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0BA46" w14:textId="77777777" w:rsidR="00DD2E58" w:rsidRDefault="00DD2E58" w:rsidP="00423762">
      <w:pPr>
        <w:pStyle w:val="BodyText"/>
      </w:pPr>
    </w:p>
    <w:p w14:paraId="53041418" w14:textId="77777777" w:rsidR="00DD2E58" w:rsidRDefault="00DD2E58" w:rsidP="00423762">
      <w:pPr>
        <w:pStyle w:val="BodyText"/>
      </w:pPr>
    </w:p>
    <w:p w14:paraId="7E24BBF0" w14:textId="77777777" w:rsidR="00DD2E58" w:rsidRDefault="00DD2E58" w:rsidP="00423762">
      <w:pPr>
        <w:pStyle w:val="BodyText"/>
      </w:pPr>
    </w:p>
    <w:p w14:paraId="6C1C972D" w14:textId="77777777" w:rsidR="00DD2E58" w:rsidRDefault="00DD2E58" w:rsidP="00423762">
      <w:pPr>
        <w:pStyle w:val="BodyText"/>
      </w:pPr>
    </w:p>
    <w:p w14:paraId="054D351C" w14:textId="77777777" w:rsidR="00DD2E58" w:rsidRDefault="00DD2E58" w:rsidP="00423762">
      <w:pPr>
        <w:pStyle w:val="BodyText"/>
      </w:pPr>
    </w:p>
    <w:p w14:paraId="282E92A8" w14:textId="61BD9CC0" w:rsidR="00DD2E58" w:rsidRDefault="00780DA5" w:rsidP="00780DA5">
      <w:pPr>
        <w:pStyle w:val="BodyText"/>
        <w:tabs>
          <w:tab w:val="left" w:pos="7224"/>
        </w:tabs>
      </w:pPr>
      <w:r>
        <w:tab/>
      </w:r>
    </w:p>
    <w:p w14:paraId="78CFD198" w14:textId="77777777" w:rsidR="00DD2E58" w:rsidRDefault="00DD2E58" w:rsidP="00423762">
      <w:pPr>
        <w:pStyle w:val="BodyText"/>
      </w:pPr>
    </w:p>
    <w:p w14:paraId="7E85E052" w14:textId="77777777" w:rsidR="00DD2E58" w:rsidRDefault="00DD2E58" w:rsidP="00423762">
      <w:pPr>
        <w:pStyle w:val="BodyText"/>
      </w:pPr>
    </w:p>
    <w:p w14:paraId="4C8F0BC4" w14:textId="77777777" w:rsidR="006C3D1E" w:rsidRDefault="006C3D1E" w:rsidP="00423762">
      <w:pPr>
        <w:pStyle w:val="BodyText"/>
      </w:pPr>
    </w:p>
    <w:p w14:paraId="028C2AD0" w14:textId="77777777" w:rsidR="00DD2E58" w:rsidRDefault="00DD2E58" w:rsidP="00423762">
      <w:pPr>
        <w:pStyle w:val="BodyText"/>
      </w:pPr>
    </w:p>
    <w:p w14:paraId="60A8C76E" w14:textId="77777777" w:rsidR="00DD2E58" w:rsidRDefault="00DD2E58" w:rsidP="00423762">
      <w:pPr>
        <w:pStyle w:val="BodyText"/>
        <w:rPr>
          <w:rFonts w:eastAsiaTheme="majorEastAsia" w:cstheme="majorBidi"/>
          <w:color w:val="003D59"/>
          <w:sz w:val="64"/>
          <w:szCs w:val="32"/>
        </w:rPr>
        <w:sectPr w:rsidR="00DD2E58" w:rsidSect="0068685D">
          <w:headerReference w:type="default" r:id="rId11"/>
          <w:footerReference w:type="even" r:id="rId12"/>
          <w:pgSz w:w="11906" w:h="16838"/>
          <w:pgMar w:top="1134" w:right="1416" w:bottom="993" w:left="1276" w:header="708" w:footer="708" w:gutter="0"/>
          <w:cols w:space="708"/>
          <w:docGrid w:linePitch="360"/>
        </w:sectPr>
      </w:pPr>
    </w:p>
    <w:p w14:paraId="3759F3A3" w14:textId="77777777" w:rsidR="001739B7" w:rsidRDefault="001739B7" w:rsidP="00C329F7">
      <w:pPr>
        <w:pStyle w:val="Title"/>
      </w:pPr>
    </w:p>
    <w:p w14:paraId="4EA966B6" w14:textId="61D4AF67" w:rsidR="00C329F7" w:rsidRPr="00D95785" w:rsidRDefault="00C329F7" w:rsidP="00C329F7">
      <w:pPr>
        <w:pStyle w:val="Title"/>
        <w:rPr>
          <w:sz w:val="56"/>
          <w:szCs w:val="96"/>
        </w:rPr>
      </w:pPr>
      <w:r w:rsidRPr="00D95785">
        <w:rPr>
          <w:sz w:val="56"/>
          <w:szCs w:val="96"/>
        </w:rPr>
        <w:t>The Code of Practice for Statistics</w:t>
      </w:r>
    </w:p>
    <w:p w14:paraId="0C8D6559" w14:textId="1A043ED6" w:rsidR="00C329F7" w:rsidRPr="00C329F7" w:rsidRDefault="00C329F7" w:rsidP="00C329F7">
      <w:pPr>
        <w:pStyle w:val="Title"/>
      </w:pPr>
      <w:r w:rsidRPr="00C329F7">
        <w:t>(</w:t>
      </w:r>
      <w:r w:rsidR="00170E42">
        <w:t>E</w:t>
      </w:r>
      <w:r w:rsidRPr="00C329F7">
        <w:t>dition 3.0)</w:t>
      </w:r>
    </w:p>
    <w:p w14:paraId="2775B8C9" w14:textId="77777777" w:rsidR="00C329F7" w:rsidRDefault="00C329F7" w:rsidP="00C329F7">
      <w:pPr>
        <w:rPr>
          <w:rFonts w:cs="Arial"/>
          <w:b/>
          <w:bCs/>
          <w:sz w:val="36"/>
          <w:szCs w:val="36"/>
        </w:rPr>
      </w:pPr>
    </w:p>
    <w:p w14:paraId="6987F0D0" w14:textId="77777777" w:rsidR="00911D1F" w:rsidRPr="00173921" w:rsidRDefault="00911D1F" w:rsidP="00C329F7">
      <w:pPr>
        <w:rPr>
          <w:rFonts w:cs="Arial"/>
          <w:b/>
          <w:bCs/>
          <w:sz w:val="36"/>
          <w:szCs w:val="36"/>
        </w:rPr>
      </w:pPr>
    </w:p>
    <w:p w14:paraId="6A3ECC5C" w14:textId="77777777" w:rsidR="00C329F7" w:rsidRPr="00173921" w:rsidRDefault="00C329F7" w:rsidP="00C329F7">
      <w:pPr>
        <w:rPr>
          <w:rFonts w:cs="Arial"/>
          <w:b/>
          <w:bCs/>
          <w:sz w:val="36"/>
          <w:szCs w:val="36"/>
        </w:rPr>
      </w:pPr>
    </w:p>
    <w:p w14:paraId="0632E15B" w14:textId="77777777" w:rsidR="00C329F7" w:rsidRPr="00173921" w:rsidRDefault="00C329F7" w:rsidP="00C329F7">
      <w:pPr>
        <w:rPr>
          <w:rFonts w:cs="Arial"/>
          <w:b/>
          <w:bCs/>
          <w:sz w:val="36"/>
          <w:szCs w:val="36"/>
        </w:rPr>
      </w:pPr>
      <w:r w:rsidRPr="00173921">
        <w:rPr>
          <w:rFonts w:cs="Arial"/>
          <w:b/>
          <w:bCs/>
          <w:sz w:val="36"/>
          <w:szCs w:val="36"/>
        </w:rPr>
        <w:t>Contents</w:t>
      </w:r>
    </w:p>
    <w:p w14:paraId="657C5189" w14:textId="5A4F79AF" w:rsidR="00D52290" w:rsidRDefault="00FE651B">
      <w:pPr>
        <w:pStyle w:val="TOC1"/>
        <w:tabs>
          <w:tab w:val="right" w:leader="dot" w:pos="9204"/>
        </w:tabs>
        <w:rPr>
          <w:rFonts w:asciiTheme="minorHAnsi" w:eastAsiaTheme="minorEastAsia" w:hAnsiTheme="minorHAnsi"/>
          <w:noProof/>
          <w:kern w:val="2"/>
          <w:szCs w:val="24"/>
          <w:lang w:eastAsia="en-GB"/>
          <w14:ligatures w14:val="standardContextual"/>
        </w:rPr>
      </w:pPr>
      <w:r>
        <w:fldChar w:fldCharType="begin"/>
      </w:r>
      <w:r>
        <w:instrText xml:space="preserve"> TOC \o "1-1" \h \z \u </w:instrText>
      </w:r>
      <w:r>
        <w:fldChar w:fldCharType="separate"/>
      </w:r>
      <w:hyperlink w:anchor="_Toc212535253" w:history="1">
        <w:r w:rsidR="00D52290" w:rsidRPr="00526ED2">
          <w:rPr>
            <w:rStyle w:val="Hyperlink"/>
            <w:noProof/>
          </w:rPr>
          <w:t>About the Code</w:t>
        </w:r>
        <w:r w:rsidR="00D52290">
          <w:rPr>
            <w:noProof/>
            <w:webHidden/>
          </w:rPr>
          <w:tab/>
        </w:r>
        <w:r w:rsidR="00D52290">
          <w:rPr>
            <w:noProof/>
            <w:webHidden/>
          </w:rPr>
          <w:fldChar w:fldCharType="begin"/>
        </w:r>
        <w:r w:rsidR="00D52290">
          <w:rPr>
            <w:noProof/>
            <w:webHidden/>
          </w:rPr>
          <w:instrText xml:space="preserve"> PAGEREF _Toc212535253 \h </w:instrText>
        </w:r>
        <w:r w:rsidR="00D52290">
          <w:rPr>
            <w:noProof/>
            <w:webHidden/>
          </w:rPr>
        </w:r>
        <w:r w:rsidR="00D52290">
          <w:rPr>
            <w:noProof/>
            <w:webHidden/>
          </w:rPr>
          <w:fldChar w:fldCharType="separate"/>
        </w:r>
        <w:r w:rsidR="00655233">
          <w:rPr>
            <w:noProof/>
            <w:webHidden/>
          </w:rPr>
          <w:t>3</w:t>
        </w:r>
        <w:r w:rsidR="00D52290">
          <w:rPr>
            <w:noProof/>
            <w:webHidden/>
          </w:rPr>
          <w:fldChar w:fldCharType="end"/>
        </w:r>
      </w:hyperlink>
    </w:p>
    <w:p w14:paraId="6D50D799" w14:textId="6ECDD4E0" w:rsidR="00D52290" w:rsidRDefault="00D52290">
      <w:pPr>
        <w:pStyle w:val="TOC1"/>
        <w:tabs>
          <w:tab w:val="right" w:leader="dot" w:pos="9204"/>
        </w:tabs>
        <w:rPr>
          <w:rFonts w:asciiTheme="minorHAnsi" w:eastAsiaTheme="minorEastAsia" w:hAnsiTheme="minorHAnsi"/>
          <w:noProof/>
          <w:kern w:val="2"/>
          <w:szCs w:val="24"/>
          <w:lang w:eastAsia="en-GB"/>
          <w14:ligatures w14:val="standardContextual"/>
        </w:rPr>
      </w:pPr>
      <w:hyperlink w:anchor="_Toc212535254" w:history="1">
        <w:r w:rsidRPr="00526ED2">
          <w:rPr>
            <w:rStyle w:val="Hyperlink"/>
            <w:noProof/>
          </w:rPr>
          <w:t>Understanding TQV</w:t>
        </w:r>
        <w:r>
          <w:rPr>
            <w:noProof/>
            <w:webHidden/>
          </w:rPr>
          <w:tab/>
        </w:r>
        <w:r>
          <w:rPr>
            <w:noProof/>
            <w:webHidden/>
          </w:rPr>
          <w:fldChar w:fldCharType="begin"/>
        </w:r>
        <w:r>
          <w:rPr>
            <w:noProof/>
            <w:webHidden/>
          </w:rPr>
          <w:instrText xml:space="preserve"> PAGEREF _Toc212535254 \h </w:instrText>
        </w:r>
        <w:r>
          <w:rPr>
            <w:noProof/>
            <w:webHidden/>
          </w:rPr>
        </w:r>
        <w:r>
          <w:rPr>
            <w:noProof/>
            <w:webHidden/>
          </w:rPr>
          <w:fldChar w:fldCharType="separate"/>
        </w:r>
        <w:r w:rsidR="00655233">
          <w:rPr>
            <w:noProof/>
            <w:webHidden/>
          </w:rPr>
          <w:t>6</w:t>
        </w:r>
        <w:r>
          <w:rPr>
            <w:noProof/>
            <w:webHidden/>
          </w:rPr>
          <w:fldChar w:fldCharType="end"/>
        </w:r>
      </w:hyperlink>
    </w:p>
    <w:p w14:paraId="516BF8D3" w14:textId="019CCF97" w:rsidR="00D52290" w:rsidRDefault="00D52290">
      <w:pPr>
        <w:pStyle w:val="TOC1"/>
        <w:tabs>
          <w:tab w:val="right" w:leader="dot" w:pos="9204"/>
        </w:tabs>
        <w:rPr>
          <w:rFonts w:asciiTheme="minorHAnsi" w:eastAsiaTheme="minorEastAsia" w:hAnsiTheme="minorHAnsi"/>
          <w:noProof/>
          <w:kern w:val="2"/>
          <w:szCs w:val="24"/>
          <w:lang w:eastAsia="en-GB"/>
          <w14:ligatures w14:val="standardContextual"/>
        </w:rPr>
      </w:pPr>
      <w:hyperlink w:anchor="_Toc212535255" w:history="1">
        <w:r w:rsidRPr="00526ED2">
          <w:rPr>
            <w:rStyle w:val="Hyperlink"/>
            <w:noProof/>
          </w:rPr>
          <w:t>The Code Principles</w:t>
        </w:r>
        <w:r>
          <w:rPr>
            <w:noProof/>
            <w:webHidden/>
          </w:rPr>
          <w:tab/>
        </w:r>
        <w:r>
          <w:rPr>
            <w:noProof/>
            <w:webHidden/>
          </w:rPr>
          <w:fldChar w:fldCharType="begin"/>
        </w:r>
        <w:r>
          <w:rPr>
            <w:noProof/>
            <w:webHidden/>
          </w:rPr>
          <w:instrText xml:space="preserve"> PAGEREF _Toc212535255 \h </w:instrText>
        </w:r>
        <w:r>
          <w:rPr>
            <w:noProof/>
            <w:webHidden/>
          </w:rPr>
        </w:r>
        <w:r>
          <w:rPr>
            <w:noProof/>
            <w:webHidden/>
          </w:rPr>
          <w:fldChar w:fldCharType="separate"/>
        </w:r>
        <w:r w:rsidR="00655233">
          <w:rPr>
            <w:noProof/>
            <w:webHidden/>
          </w:rPr>
          <w:t>10</w:t>
        </w:r>
        <w:r>
          <w:rPr>
            <w:noProof/>
            <w:webHidden/>
          </w:rPr>
          <w:fldChar w:fldCharType="end"/>
        </w:r>
      </w:hyperlink>
    </w:p>
    <w:p w14:paraId="36359463" w14:textId="30E82794" w:rsidR="00D52290" w:rsidRDefault="00D52290">
      <w:pPr>
        <w:pStyle w:val="TOC1"/>
        <w:tabs>
          <w:tab w:val="right" w:leader="dot" w:pos="9204"/>
        </w:tabs>
        <w:rPr>
          <w:rFonts w:asciiTheme="minorHAnsi" w:eastAsiaTheme="minorEastAsia" w:hAnsiTheme="minorHAnsi"/>
          <w:noProof/>
          <w:kern w:val="2"/>
          <w:szCs w:val="24"/>
          <w:lang w:eastAsia="en-GB"/>
          <w14:ligatures w14:val="standardContextual"/>
        </w:rPr>
      </w:pPr>
      <w:hyperlink w:anchor="_Toc212535256" w:history="1">
        <w:r w:rsidRPr="00526ED2">
          <w:rPr>
            <w:rStyle w:val="Hyperlink"/>
            <w:noProof/>
          </w:rPr>
          <w:t>Standards for Official Statistics</w:t>
        </w:r>
        <w:r>
          <w:rPr>
            <w:noProof/>
            <w:webHidden/>
          </w:rPr>
          <w:tab/>
        </w:r>
        <w:r>
          <w:rPr>
            <w:noProof/>
            <w:webHidden/>
          </w:rPr>
          <w:fldChar w:fldCharType="begin"/>
        </w:r>
        <w:r>
          <w:rPr>
            <w:noProof/>
            <w:webHidden/>
          </w:rPr>
          <w:instrText xml:space="preserve"> PAGEREF _Toc212535256 \h </w:instrText>
        </w:r>
        <w:r>
          <w:rPr>
            <w:noProof/>
            <w:webHidden/>
          </w:rPr>
        </w:r>
        <w:r>
          <w:rPr>
            <w:noProof/>
            <w:webHidden/>
          </w:rPr>
          <w:fldChar w:fldCharType="separate"/>
        </w:r>
        <w:r w:rsidR="00655233">
          <w:rPr>
            <w:noProof/>
            <w:webHidden/>
          </w:rPr>
          <w:t>15</w:t>
        </w:r>
        <w:r>
          <w:rPr>
            <w:noProof/>
            <w:webHidden/>
          </w:rPr>
          <w:fldChar w:fldCharType="end"/>
        </w:r>
      </w:hyperlink>
    </w:p>
    <w:p w14:paraId="408A7CB8" w14:textId="0A4A6067" w:rsidR="00D52290" w:rsidRDefault="00D52290">
      <w:pPr>
        <w:pStyle w:val="TOC1"/>
        <w:tabs>
          <w:tab w:val="right" w:leader="dot" w:pos="9204"/>
        </w:tabs>
        <w:rPr>
          <w:rFonts w:asciiTheme="minorHAnsi" w:eastAsiaTheme="minorEastAsia" w:hAnsiTheme="minorHAnsi"/>
          <w:noProof/>
          <w:kern w:val="2"/>
          <w:szCs w:val="24"/>
          <w:lang w:eastAsia="en-GB"/>
          <w14:ligatures w14:val="standardContextual"/>
        </w:rPr>
      </w:pPr>
      <w:hyperlink w:anchor="_Toc212535257" w:history="1">
        <w:r w:rsidRPr="00526ED2">
          <w:rPr>
            <w:rStyle w:val="Hyperlink"/>
            <w:noProof/>
          </w:rPr>
          <w:t>Standards for the Public Use of Statistics, Data and Wider Analysis</w:t>
        </w:r>
        <w:r>
          <w:rPr>
            <w:noProof/>
            <w:webHidden/>
          </w:rPr>
          <w:tab/>
        </w:r>
        <w:r>
          <w:rPr>
            <w:noProof/>
            <w:webHidden/>
          </w:rPr>
          <w:fldChar w:fldCharType="begin"/>
        </w:r>
        <w:r>
          <w:rPr>
            <w:noProof/>
            <w:webHidden/>
          </w:rPr>
          <w:instrText xml:space="preserve"> PAGEREF _Toc212535257 \h </w:instrText>
        </w:r>
        <w:r>
          <w:rPr>
            <w:noProof/>
            <w:webHidden/>
          </w:rPr>
        </w:r>
        <w:r>
          <w:rPr>
            <w:noProof/>
            <w:webHidden/>
          </w:rPr>
          <w:fldChar w:fldCharType="separate"/>
        </w:r>
        <w:r w:rsidR="00655233">
          <w:rPr>
            <w:noProof/>
            <w:webHidden/>
          </w:rPr>
          <w:t>26</w:t>
        </w:r>
        <w:r>
          <w:rPr>
            <w:noProof/>
            <w:webHidden/>
          </w:rPr>
          <w:fldChar w:fldCharType="end"/>
        </w:r>
      </w:hyperlink>
    </w:p>
    <w:p w14:paraId="1BDF881F" w14:textId="40008E1F" w:rsidR="00D52290" w:rsidRDefault="00D52290">
      <w:pPr>
        <w:pStyle w:val="TOC1"/>
        <w:tabs>
          <w:tab w:val="right" w:leader="dot" w:pos="9204"/>
        </w:tabs>
        <w:rPr>
          <w:rFonts w:asciiTheme="minorHAnsi" w:eastAsiaTheme="minorEastAsia" w:hAnsiTheme="minorHAnsi"/>
          <w:noProof/>
          <w:kern w:val="2"/>
          <w:szCs w:val="24"/>
          <w:lang w:eastAsia="en-GB"/>
          <w14:ligatures w14:val="standardContextual"/>
        </w:rPr>
      </w:pPr>
      <w:hyperlink w:anchor="_Toc212535258" w:history="1">
        <w:r w:rsidRPr="00526ED2">
          <w:rPr>
            <w:rStyle w:val="Hyperlink"/>
            <w:noProof/>
          </w:rPr>
          <w:t>Glossary of terms</w:t>
        </w:r>
        <w:r>
          <w:rPr>
            <w:noProof/>
            <w:webHidden/>
          </w:rPr>
          <w:tab/>
        </w:r>
        <w:r>
          <w:rPr>
            <w:noProof/>
            <w:webHidden/>
          </w:rPr>
          <w:fldChar w:fldCharType="begin"/>
        </w:r>
        <w:r>
          <w:rPr>
            <w:noProof/>
            <w:webHidden/>
          </w:rPr>
          <w:instrText xml:space="preserve"> PAGEREF _Toc212535258 \h </w:instrText>
        </w:r>
        <w:r>
          <w:rPr>
            <w:noProof/>
            <w:webHidden/>
          </w:rPr>
        </w:r>
        <w:r>
          <w:rPr>
            <w:noProof/>
            <w:webHidden/>
          </w:rPr>
          <w:fldChar w:fldCharType="separate"/>
        </w:r>
        <w:r w:rsidR="00655233">
          <w:rPr>
            <w:noProof/>
            <w:webHidden/>
          </w:rPr>
          <w:t>30</w:t>
        </w:r>
        <w:r>
          <w:rPr>
            <w:noProof/>
            <w:webHidden/>
          </w:rPr>
          <w:fldChar w:fldCharType="end"/>
        </w:r>
      </w:hyperlink>
    </w:p>
    <w:p w14:paraId="5DF25C0A" w14:textId="6975C89A" w:rsidR="00805114" w:rsidRDefault="00FE651B" w:rsidP="00423762">
      <w:pPr>
        <w:pStyle w:val="BodyText"/>
      </w:pPr>
      <w:r>
        <w:fldChar w:fldCharType="end"/>
      </w:r>
    </w:p>
    <w:p w14:paraId="5BCC7FBD" w14:textId="77777777" w:rsidR="002B7DF8" w:rsidRPr="002B7DF8" w:rsidRDefault="002B7DF8" w:rsidP="002B7DF8"/>
    <w:p w14:paraId="6631792D" w14:textId="77777777" w:rsidR="002B7DF8" w:rsidRPr="002B7DF8" w:rsidRDefault="002B7DF8" w:rsidP="002B7DF8"/>
    <w:p w14:paraId="6636C1DB" w14:textId="661EF899" w:rsidR="002B7DF8" w:rsidRPr="002B7DF8" w:rsidRDefault="002B7DF8" w:rsidP="002B7DF8">
      <w:pPr>
        <w:tabs>
          <w:tab w:val="left" w:pos="6285"/>
        </w:tabs>
      </w:pPr>
      <w:r>
        <w:tab/>
      </w:r>
    </w:p>
    <w:p w14:paraId="4954CAE0" w14:textId="2BC2AACB" w:rsidR="002B7DF8" w:rsidRPr="002B7DF8" w:rsidRDefault="002B7DF8" w:rsidP="002B7DF8">
      <w:pPr>
        <w:tabs>
          <w:tab w:val="left" w:pos="6285"/>
        </w:tabs>
        <w:sectPr w:rsidR="002B7DF8" w:rsidRPr="002B7DF8" w:rsidSect="004D3E1A">
          <w:headerReference w:type="default" r:id="rId13"/>
          <w:footerReference w:type="default" r:id="rId14"/>
          <w:pgSz w:w="11906" w:h="16838"/>
          <w:pgMar w:top="1134" w:right="1416" w:bottom="993" w:left="1276" w:header="708" w:footer="708" w:gutter="0"/>
          <w:cols w:space="708"/>
          <w:docGrid w:linePitch="360"/>
        </w:sectPr>
      </w:pPr>
      <w:r>
        <w:tab/>
      </w:r>
    </w:p>
    <w:p w14:paraId="2F07BC95" w14:textId="77777777" w:rsidR="00F569EA" w:rsidRPr="00305F4E" w:rsidRDefault="00F569EA" w:rsidP="00423762">
      <w:pPr>
        <w:pStyle w:val="Heading1"/>
      </w:pPr>
      <w:bookmarkStart w:id="0" w:name="_Toc212535253"/>
      <w:r w:rsidRPr="09B4B843">
        <w:lastRenderedPageBreak/>
        <w:t>About the Code</w:t>
      </w:r>
      <w:bookmarkEnd w:id="0"/>
      <w:r w:rsidRPr="09B4B843">
        <w:t xml:space="preserve"> </w:t>
      </w:r>
    </w:p>
    <w:p w14:paraId="56DA6510" w14:textId="77777777" w:rsidR="00F569EA" w:rsidRPr="00497A9B" w:rsidRDefault="00F569EA" w:rsidP="00423762">
      <w:pPr>
        <w:pStyle w:val="Heading2"/>
      </w:pPr>
      <w:r>
        <w:t>What is the Code of Practice</w:t>
      </w:r>
      <w:r w:rsidRPr="7016B457">
        <w:t xml:space="preserve"> </w:t>
      </w:r>
      <w:r>
        <w:t xml:space="preserve">for Statistics </w:t>
      </w:r>
      <w:r w:rsidRPr="7016B457">
        <w:t>and who is it for</w:t>
      </w:r>
      <w:r>
        <w:t>?</w:t>
      </w:r>
    </w:p>
    <w:p w14:paraId="1363F4DA" w14:textId="77777777" w:rsidR="00F569EA" w:rsidRPr="00141D18" w:rsidRDefault="00F569EA" w:rsidP="00423762">
      <w:pPr>
        <w:jc w:val="left"/>
        <w:rPr>
          <w:rFonts w:cs="Arial"/>
          <w:szCs w:val="24"/>
        </w:rPr>
      </w:pPr>
      <w:r w:rsidRPr="57C04BA5">
        <w:rPr>
          <w:rFonts w:cs="Arial"/>
          <w:szCs w:val="24"/>
        </w:rPr>
        <w:t xml:space="preserve">Official statistics serve the </w:t>
      </w:r>
      <w:hyperlink r:id="rId15" w:history="1">
        <w:r w:rsidRPr="00BC242C">
          <w:rPr>
            <w:rStyle w:val="Hyperlink"/>
            <w:rFonts w:cs="Arial"/>
            <w:szCs w:val="24"/>
          </w:rPr>
          <w:t>public good</w:t>
        </w:r>
      </w:hyperlink>
      <w:r w:rsidRPr="57C04BA5">
        <w:rPr>
          <w:rFonts w:cs="Arial"/>
          <w:szCs w:val="24"/>
        </w:rPr>
        <w:t xml:space="preserve"> when, as public assets, they provide insight that allows them to be used widely for </w:t>
      </w:r>
      <w:hyperlink r:id="rId16" w:history="1">
        <w:r w:rsidRPr="57C04BA5">
          <w:rPr>
            <w:rFonts w:cs="Arial"/>
            <w:szCs w:val="24"/>
          </w:rPr>
          <w:t>informing understanding and shaping action</w:t>
        </w:r>
      </w:hyperlink>
      <w:r w:rsidRPr="57C04BA5">
        <w:rPr>
          <w:rFonts w:cs="Arial"/>
          <w:szCs w:val="24"/>
        </w:rPr>
        <w:t xml:space="preserve">. </w:t>
      </w:r>
    </w:p>
    <w:p w14:paraId="7CB50118" w14:textId="77777777" w:rsidR="00F569EA" w:rsidRDefault="00F569EA" w:rsidP="00423762">
      <w:pPr>
        <w:jc w:val="left"/>
        <w:rPr>
          <w:rFonts w:cs="Arial"/>
          <w:szCs w:val="24"/>
        </w:rPr>
      </w:pPr>
      <w:r>
        <w:rPr>
          <w:rFonts w:cs="Arial"/>
          <w:szCs w:val="24"/>
        </w:rPr>
        <w:t>The</w:t>
      </w:r>
      <w:r w:rsidRPr="57C04BA5">
        <w:rPr>
          <w:rFonts w:cs="Arial"/>
          <w:szCs w:val="24"/>
        </w:rPr>
        <w:t xml:space="preserve"> Code of Practice for Statistics </w:t>
      </w:r>
      <w:r w:rsidRPr="09B4B843">
        <w:rPr>
          <w:rFonts w:cs="Arial"/>
          <w:szCs w:val="24"/>
        </w:rPr>
        <w:t xml:space="preserve">(the Code) </w:t>
      </w:r>
      <w:r w:rsidRPr="57C04BA5">
        <w:rPr>
          <w:rFonts w:cs="Arial"/>
          <w:szCs w:val="24"/>
        </w:rPr>
        <w:t>sets the standards that those producing official statistics should apply to deliver statistics that serve the public good</w:t>
      </w:r>
      <w:r>
        <w:rPr>
          <w:rFonts w:cs="Arial"/>
          <w:szCs w:val="24"/>
        </w:rPr>
        <w:t>,</w:t>
      </w:r>
      <w:r w:rsidRPr="00E317DA">
        <w:rPr>
          <w:rFonts w:cs="Arial"/>
          <w:szCs w:val="24"/>
        </w:rPr>
        <w:t xml:space="preserve"> </w:t>
      </w:r>
      <w:r>
        <w:rPr>
          <w:rFonts w:cs="Arial"/>
          <w:szCs w:val="24"/>
        </w:rPr>
        <w:t>i</w:t>
      </w:r>
      <w:r w:rsidRPr="57C04BA5">
        <w:rPr>
          <w:rFonts w:cs="Arial"/>
          <w:szCs w:val="24"/>
        </w:rPr>
        <w:t xml:space="preserve">n line with section 10 of the </w:t>
      </w:r>
      <w:hyperlink r:id="rId17" w:history="1">
        <w:r w:rsidRPr="00F351B3">
          <w:rPr>
            <w:rStyle w:val="Hyperlink"/>
            <w:rFonts w:cs="Arial"/>
            <w:szCs w:val="24"/>
          </w:rPr>
          <w:t>Statistics and Registration Service Act 2007</w:t>
        </w:r>
      </w:hyperlink>
      <w:r w:rsidRPr="57C04BA5">
        <w:rPr>
          <w:rFonts w:cs="Arial"/>
          <w:szCs w:val="24"/>
        </w:rPr>
        <w:t xml:space="preserve">. </w:t>
      </w:r>
    </w:p>
    <w:p w14:paraId="46F7F4DF" w14:textId="77777777" w:rsidR="00F569EA" w:rsidRPr="00141D18" w:rsidRDefault="00F569EA" w:rsidP="00423762">
      <w:pPr>
        <w:jc w:val="left"/>
        <w:rPr>
          <w:rFonts w:cs="Arial"/>
          <w:szCs w:val="24"/>
        </w:rPr>
      </w:pPr>
      <w:r w:rsidRPr="57C04BA5">
        <w:rPr>
          <w:rFonts w:cs="Arial"/>
          <w:szCs w:val="24"/>
        </w:rPr>
        <w:t xml:space="preserve">But the Code is not just for official statistics. Everyone can apply or draw on the Code. It can help show what is needed to have confidence in data, analysis and statistics, whether as a user of information or </w:t>
      </w:r>
      <w:r w:rsidRPr="09B4B843">
        <w:rPr>
          <w:rFonts w:cs="Arial"/>
          <w:szCs w:val="24"/>
        </w:rPr>
        <w:t xml:space="preserve">as </w:t>
      </w:r>
      <w:r w:rsidRPr="57C04BA5">
        <w:rPr>
          <w:rFonts w:cs="Arial"/>
          <w:szCs w:val="24"/>
        </w:rPr>
        <w:t xml:space="preserve">a producer of </w:t>
      </w:r>
      <w:r w:rsidRPr="09B4B843">
        <w:rPr>
          <w:rFonts w:cs="Arial"/>
          <w:szCs w:val="24"/>
        </w:rPr>
        <w:t>information</w:t>
      </w:r>
      <w:r w:rsidRPr="57C04BA5">
        <w:rPr>
          <w:rFonts w:cs="Arial"/>
          <w:szCs w:val="24"/>
        </w:rPr>
        <w:t>.</w:t>
      </w:r>
    </w:p>
    <w:p w14:paraId="3179F24B" w14:textId="1FAF8BC1" w:rsidR="00F569EA" w:rsidRDefault="00F569EA" w:rsidP="00423762">
      <w:pPr>
        <w:jc w:val="left"/>
        <w:rPr>
          <w:rFonts w:cs="Arial"/>
          <w:szCs w:val="24"/>
        </w:rPr>
      </w:pPr>
      <w:r>
        <w:rPr>
          <w:rFonts w:cs="Arial"/>
          <w:szCs w:val="24"/>
        </w:rPr>
        <w:t>The</w:t>
      </w:r>
      <w:r w:rsidRPr="00141D18">
        <w:rPr>
          <w:rFonts w:cs="Arial"/>
          <w:szCs w:val="24"/>
        </w:rPr>
        <w:t xml:space="preserve"> Code </w:t>
      </w:r>
      <w:r>
        <w:rPr>
          <w:rFonts w:cs="Arial"/>
          <w:szCs w:val="24"/>
        </w:rPr>
        <w:t>is based on the core principles of Trustworthiness, Quality and Value (TQV</w:t>
      </w:r>
      <w:r w:rsidRPr="7016B457">
        <w:rPr>
          <w:rFonts w:cs="Arial"/>
          <w:szCs w:val="24"/>
        </w:rPr>
        <w:t>),</w:t>
      </w:r>
      <w:r>
        <w:rPr>
          <w:rFonts w:cs="Arial"/>
          <w:szCs w:val="24"/>
        </w:rPr>
        <w:t xml:space="preserve"> which are introduced in the section </w:t>
      </w:r>
      <w:hyperlink r:id="rId18" w:history="1">
        <w:r w:rsidRPr="00FC22D4">
          <w:rPr>
            <w:rStyle w:val="Hyperlink"/>
          </w:rPr>
          <w:t>Understanding TQV</w:t>
        </w:r>
      </w:hyperlink>
      <w:r>
        <w:rPr>
          <w:rFonts w:cs="Arial"/>
          <w:szCs w:val="24"/>
        </w:rPr>
        <w:t xml:space="preserve">. </w:t>
      </w:r>
      <w:r w:rsidRPr="09B4B843">
        <w:rPr>
          <w:rFonts w:cs="Arial"/>
          <w:szCs w:val="24"/>
        </w:rPr>
        <w:t>TQV is a useful framework for analysts and organisations both inside and outside of government.</w:t>
      </w:r>
    </w:p>
    <w:p w14:paraId="2E50F493" w14:textId="3B666DEA" w:rsidR="00F569EA" w:rsidRDefault="00F569EA" w:rsidP="00423762">
      <w:pPr>
        <w:jc w:val="left"/>
        <w:rPr>
          <w:rFonts w:cs="Arial"/>
          <w:szCs w:val="24"/>
        </w:rPr>
      </w:pPr>
      <w:hyperlink r:id="rId19" w:history="1">
        <w:r w:rsidRPr="00773481">
          <w:rPr>
            <w:rStyle w:val="Hyperlink"/>
          </w:rPr>
          <w:t>The Code Principles</w:t>
        </w:r>
      </w:hyperlink>
      <w:r w:rsidRPr="76476D22">
        <w:rPr>
          <w:rFonts w:cs="Arial"/>
          <w:b/>
          <w:bCs/>
          <w:szCs w:val="24"/>
        </w:rPr>
        <w:t xml:space="preserve"> </w:t>
      </w:r>
      <w:r w:rsidRPr="76476D22">
        <w:rPr>
          <w:rFonts w:cs="Arial"/>
          <w:szCs w:val="24"/>
        </w:rPr>
        <w:t xml:space="preserve">unpack TQV and help anyone using data and producing </w:t>
      </w:r>
      <w:r w:rsidRPr="76476D22">
        <w:rPr>
          <w:rFonts w:eastAsia="Arial" w:cs="Arial"/>
          <w:color w:val="000000" w:themeColor="text1"/>
          <w:szCs w:val="24"/>
        </w:rPr>
        <w:t>statistics to work in a way that allows others to have confidence in their commitment to delivering the best possible outputs</w:t>
      </w:r>
      <w:r w:rsidRPr="76476D22">
        <w:rPr>
          <w:rFonts w:cs="Arial"/>
          <w:szCs w:val="24"/>
        </w:rPr>
        <w:t>.</w:t>
      </w:r>
    </w:p>
    <w:p w14:paraId="72C37042" w14:textId="3F200F8E" w:rsidR="00F569EA" w:rsidRDefault="00F569EA" w:rsidP="00423762">
      <w:pPr>
        <w:jc w:val="left"/>
        <w:rPr>
          <w:rFonts w:cs="Arial"/>
          <w:szCs w:val="24"/>
        </w:rPr>
      </w:pPr>
      <w:hyperlink r:id="rId20" w:history="1">
        <w:r w:rsidRPr="008963A0">
          <w:rPr>
            <w:rStyle w:val="Hyperlink"/>
          </w:rPr>
          <w:t>The Standards for Official Statistics</w:t>
        </w:r>
      </w:hyperlink>
      <w:r>
        <w:rPr>
          <w:rFonts w:cs="Arial"/>
          <w:b/>
          <w:bCs/>
          <w:szCs w:val="24"/>
        </w:rPr>
        <w:t xml:space="preserve"> </w:t>
      </w:r>
      <w:r w:rsidRPr="0081035E">
        <w:rPr>
          <w:rFonts w:cs="Arial"/>
          <w:szCs w:val="24"/>
        </w:rPr>
        <w:t>set out the specific standards and practices related to each Code principle</w:t>
      </w:r>
      <w:r w:rsidRPr="7016B457">
        <w:rPr>
          <w:rFonts w:cs="Arial"/>
          <w:szCs w:val="24"/>
        </w:rPr>
        <w:t xml:space="preserve"> that producers of official statistics must follow</w:t>
      </w:r>
      <w:r w:rsidRPr="0081035E">
        <w:rPr>
          <w:rFonts w:cs="Arial"/>
          <w:szCs w:val="24"/>
        </w:rPr>
        <w:t xml:space="preserve"> to ensure that </w:t>
      </w:r>
      <w:r>
        <w:rPr>
          <w:rFonts w:cs="Arial"/>
          <w:szCs w:val="24"/>
        </w:rPr>
        <w:t>official</w:t>
      </w:r>
      <w:r w:rsidRPr="0081035E">
        <w:rPr>
          <w:rFonts w:cs="Arial"/>
          <w:szCs w:val="24"/>
        </w:rPr>
        <w:t xml:space="preserve"> statistics serve the public good and support public confidence. </w:t>
      </w:r>
    </w:p>
    <w:p w14:paraId="4EB69168" w14:textId="20514325" w:rsidR="00F569EA" w:rsidRDefault="00F569EA" w:rsidP="12F1EBBF">
      <w:pPr>
        <w:spacing w:after="360"/>
        <w:jc w:val="left"/>
        <w:rPr>
          <w:rFonts w:cs="Arial"/>
        </w:rPr>
      </w:pPr>
      <w:r w:rsidRPr="12F1EBBF">
        <w:rPr>
          <w:rFonts w:cs="Arial"/>
        </w:rPr>
        <w:t xml:space="preserve">Closely related are standards that help ensure public bodies use statistics, data and wider analysis transparently, and with integrity, clarity and accuracy. </w:t>
      </w:r>
      <w:hyperlink r:id="rId21" w:history="1">
        <w:r w:rsidRPr="00813D2E">
          <w:rPr>
            <w:rStyle w:val="Hyperlink"/>
          </w:rPr>
          <w:t>The Standards for the Public Use of Statistics, Data and Wider Analysis</w:t>
        </w:r>
      </w:hyperlink>
      <w:r w:rsidRPr="12F1EBBF">
        <w:rPr>
          <w:rFonts w:cs="Arial"/>
          <w:b/>
          <w:bCs/>
        </w:rPr>
        <w:t xml:space="preserve"> </w:t>
      </w:r>
      <w:r w:rsidRPr="12F1EBBF">
        <w:rPr>
          <w:rFonts w:cs="Arial"/>
        </w:rPr>
        <w:t xml:space="preserve">describe the three standards and related practices that all public bodies should meet </w:t>
      </w:r>
      <w:r w:rsidR="36692D33" w:rsidRPr="12F1EBBF">
        <w:rPr>
          <w:rFonts w:cs="Arial"/>
        </w:rPr>
        <w:t>when communicating</w:t>
      </w:r>
      <w:r w:rsidRPr="12F1EBBF">
        <w:rPr>
          <w:rFonts w:cs="Arial"/>
        </w:rPr>
        <w:t xml:space="preserve"> statistics, data and wider analysis in the public domain. </w:t>
      </w:r>
    </w:p>
    <w:p w14:paraId="4CF51F51" w14:textId="77777777" w:rsidR="00F569EA" w:rsidRPr="00497A9B" w:rsidRDefault="00F569EA" w:rsidP="00423762">
      <w:pPr>
        <w:pStyle w:val="Heading2"/>
      </w:pPr>
      <w:r>
        <w:t>Guidance</w:t>
      </w:r>
    </w:p>
    <w:p w14:paraId="72BF4CC6" w14:textId="60E87B42" w:rsidR="00F569EA" w:rsidRDefault="00F569EA" w:rsidP="00423762">
      <w:pPr>
        <w:jc w:val="left"/>
        <w:rPr>
          <w:rFonts w:cs="Arial"/>
          <w:szCs w:val="24"/>
        </w:rPr>
      </w:pPr>
      <w:hyperlink r:id="rId22" w:history="1">
        <w:r w:rsidRPr="00C33348">
          <w:rPr>
            <w:rStyle w:val="Hyperlink"/>
          </w:rPr>
          <w:t>A set of short guides</w:t>
        </w:r>
      </w:hyperlink>
      <w:r>
        <w:rPr>
          <w:rFonts w:cs="Arial"/>
          <w:b/>
          <w:bCs/>
          <w:szCs w:val="24"/>
        </w:rPr>
        <w:t xml:space="preserve"> </w:t>
      </w:r>
      <w:r>
        <w:rPr>
          <w:rFonts w:cs="Arial"/>
          <w:szCs w:val="24"/>
        </w:rPr>
        <w:t xml:space="preserve">is available to support the use of the </w:t>
      </w:r>
      <w:hyperlink r:id="rId23" w:history="1">
        <w:r w:rsidRPr="000E2A99">
          <w:rPr>
            <w:rStyle w:val="Hyperlink"/>
            <w:rFonts w:cs="Arial"/>
            <w:szCs w:val="24"/>
          </w:rPr>
          <w:t>Code Principles</w:t>
        </w:r>
      </w:hyperlink>
      <w:r>
        <w:rPr>
          <w:rFonts w:cs="Arial"/>
          <w:szCs w:val="24"/>
        </w:rPr>
        <w:t xml:space="preserve"> and the </w:t>
      </w:r>
      <w:hyperlink r:id="rId24" w:history="1">
        <w:r w:rsidRPr="0053121A">
          <w:rPr>
            <w:rStyle w:val="Hyperlink"/>
            <w:rFonts w:cs="Arial"/>
            <w:szCs w:val="24"/>
          </w:rPr>
          <w:t>Standards for Official Statistics</w:t>
        </w:r>
      </w:hyperlink>
      <w:r>
        <w:rPr>
          <w:rFonts w:cs="Arial"/>
          <w:szCs w:val="24"/>
        </w:rPr>
        <w:t>. These are helpful for any producer of statistics, providing a wide range of resources relevant to each area of practice.</w:t>
      </w:r>
    </w:p>
    <w:p w14:paraId="2FF14CC7" w14:textId="1E2A6AEA" w:rsidR="00F569EA" w:rsidRDefault="00F569EA" w:rsidP="00423762">
      <w:pPr>
        <w:jc w:val="left"/>
        <w:rPr>
          <w:rFonts w:cs="Arial"/>
          <w:b/>
          <w:bCs/>
          <w:szCs w:val="24"/>
        </w:rPr>
      </w:pPr>
      <w:hyperlink r:id="rId25" w:history="1">
        <w:r w:rsidRPr="00A54DEE">
          <w:rPr>
            <w:rStyle w:val="Hyperlink"/>
          </w:rPr>
          <w:t>Guidance</w:t>
        </w:r>
        <w:r w:rsidR="00C554D8" w:rsidRPr="00A54DEE">
          <w:rPr>
            <w:rStyle w:val="Hyperlink"/>
          </w:rPr>
          <w:t xml:space="preserve"> –</w:t>
        </w:r>
        <w:r w:rsidRPr="00A54DEE">
          <w:rPr>
            <w:rStyle w:val="Hyperlink"/>
          </w:rPr>
          <w:t xml:space="preserve"> Ensuring</w:t>
        </w:r>
        <w:r w:rsidR="00C554D8" w:rsidRPr="00A54DEE">
          <w:rPr>
            <w:rStyle w:val="Hyperlink"/>
          </w:rPr>
          <w:t xml:space="preserve"> </w:t>
        </w:r>
        <w:r w:rsidRPr="00A54DEE">
          <w:rPr>
            <w:rStyle w:val="Hyperlink"/>
          </w:rPr>
          <w:t>Public Accountability</w:t>
        </w:r>
      </w:hyperlink>
      <w:r w:rsidRPr="78003D33">
        <w:rPr>
          <w:rFonts w:cs="Arial"/>
          <w:b/>
          <w:bCs/>
          <w:szCs w:val="24"/>
        </w:rPr>
        <w:t xml:space="preserve"> </w:t>
      </w:r>
      <w:r w:rsidRPr="78003D33">
        <w:rPr>
          <w:rFonts w:cs="Arial"/>
          <w:szCs w:val="24"/>
        </w:rPr>
        <w:t>outlines</w:t>
      </w:r>
      <w:r w:rsidRPr="78003D33">
        <w:rPr>
          <w:rFonts w:cs="Arial"/>
          <w:b/>
          <w:bCs/>
          <w:szCs w:val="24"/>
        </w:rPr>
        <w:t xml:space="preserve"> </w:t>
      </w:r>
      <w:r w:rsidRPr="78003D33">
        <w:rPr>
          <w:rFonts w:cs="Arial"/>
          <w:szCs w:val="24"/>
        </w:rPr>
        <w:t>a model for public accountability that we expect official statistics producers to apply and encourage any producers that publish statistics to adopt, including those who voluntarily apply the Code.</w:t>
      </w:r>
    </w:p>
    <w:p w14:paraId="571B4A14" w14:textId="1198CA79" w:rsidR="00F569EA" w:rsidRDefault="00F569EA" w:rsidP="00423762">
      <w:pPr>
        <w:jc w:val="left"/>
        <w:rPr>
          <w:rFonts w:cs="Arial"/>
          <w:szCs w:val="24"/>
        </w:rPr>
      </w:pPr>
      <w:hyperlink r:id="rId26" w:history="1">
        <w:r w:rsidRPr="00A54DEE">
          <w:rPr>
            <w:rStyle w:val="Hyperlink"/>
          </w:rPr>
          <w:t>Guidance on the Standards for the Public Use of Statistics, Data and Wider Analysis</w:t>
        </w:r>
      </w:hyperlink>
      <w:r w:rsidRPr="005D3A98" w:rsidDel="005D3A98">
        <w:rPr>
          <w:rFonts w:cs="Arial"/>
          <w:b/>
          <w:bCs/>
          <w:szCs w:val="24"/>
        </w:rPr>
        <w:t xml:space="preserve"> </w:t>
      </w:r>
      <w:r>
        <w:rPr>
          <w:rFonts w:cs="Arial"/>
          <w:szCs w:val="24"/>
        </w:rPr>
        <w:t xml:space="preserve">helps </w:t>
      </w:r>
      <w:r w:rsidRPr="00141D18">
        <w:rPr>
          <w:rFonts w:cs="Arial"/>
          <w:szCs w:val="24"/>
        </w:rPr>
        <w:t xml:space="preserve">anyone working within public bodies </w:t>
      </w:r>
      <w:r w:rsidRPr="7016B457">
        <w:rPr>
          <w:rFonts w:cs="Arial"/>
          <w:szCs w:val="24"/>
        </w:rPr>
        <w:t>to understand their role in ensuring statistics</w:t>
      </w:r>
      <w:r>
        <w:rPr>
          <w:rFonts w:cs="Arial"/>
          <w:szCs w:val="24"/>
        </w:rPr>
        <w:t>, data and wider analysis</w:t>
      </w:r>
      <w:r w:rsidRPr="7016B457">
        <w:rPr>
          <w:rFonts w:cs="Arial"/>
          <w:szCs w:val="24"/>
        </w:rPr>
        <w:t xml:space="preserve"> are communicated in an open way and </w:t>
      </w:r>
      <w:r>
        <w:rPr>
          <w:rFonts w:cs="Arial"/>
          <w:szCs w:val="24"/>
        </w:rPr>
        <w:t>to apply the standards in their work.</w:t>
      </w:r>
      <w:r w:rsidRPr="00141D18">
        <w:rPr>
          <w:rFonts w:cs="Arial"/>
          <w:szCs w:val="24"/>
        </w:rPr>
        <w:t xml:space="preserve"> </w:t>
      </w:r>
    </w:p>
    <w:p w14:paraId="4CF5CEA9" w14:textId="1969F234" w:rsidR="00F569EA" w:rsidRPr="009A6705" w:rsidRDefault="00C554D8" w:rsidP="00423762">
      <w:pPr>
        <w:jc w:val="left"/>
        <w:rPr>
          <w:rFonts w:cs="Arial"/>
          <w:szCs w:val="24"/>
        </w:rPr>
      </w:pPr>
      <w:hyperlink r:id="rId27" w:history="1">
        <w:r w:rsidRPr="00E006DF">
          <w:rPr>
            <w:rStyle w:val="Hyperlink"/>
          </w:rPr>
          <w:t xml:space="preserve">Guidance – </w:t>
        </w:r>
        <w:r w:rsidR="00F569EA" w:rsidRPr="00E006DF">
          <w:rPr>
            <w:rStyle w:val="Hyperlink"/>
          </w:rPr>
          <w:t>Required policies and statements relating to official statistics production</w:t>
        </w:r>
      </w:hyperlink>
      <w:r w:rsidR="00F569EA" w:rsidRPr="09B571FD">
        <w:rPr>
          <w:rFonts w:cs="Arial"/>
          <w:b/>
          <w:bCs/>
          <w:szCs w:val="24"/>
        </w:rPr>
        <w:t xml:space="preserve"> </w:t>
      </w:r>
      <w:r w:rsidR="00F569EA" w:rsidRPr="09B571FD">
        <w:rPr>
          <w:rFonts w:cs="Arial"/>
          <w:szCs w:val="24"/>
        </w:rPr>
        <w:t>provides a list of the organisational policy documents and statements, relating to official statistics production, required in the Code of Practice for Statistics edition 3.0.</w:t>
      </w:r>
    </w:p>
    <w:p w14:paraId="0D060ABB" w14:textId="1E46BCEF" w:rsidR="00F569EA" w:rsidRDefault="00F569EA" w:rsidP="00423762">
      <w:pPr>
        <w:jc w:val="left"/>
        <w:rPr>
          <w:rFonts w:cs="Arial"/>
          <w:szCs w:val="24"/>
        </w:rPr>
      </w:pPr>
      <w:hyperlink r:id="rId28" w:history="1">
        <w:r w:rsidRPr="00080EC4">
          <w:rPr>
            <w:rStyle w:val="Hyperlink"/>
          </w:rPr>
          <w:t>The Glossary of Terms</w:t>
        </w:r>
      </w:hyperlink>
      <w:r>
        <w:rPr>
          <w:rFonts w:cs="Arial"/>
          <w:szCs w:val="24"/>
        </w:rPr>
        <w:t xml:space="preserve"> provides explanations of key terms used within the Code of Practice for Statistics.</w:t>
      </w:r>
    </w:p>
    <w:p w14:paraId="3BD65989" w14:textId="77777777" w:rsidR="00F569EA" w:rsidRDefault="00F569EA" w:rsidP="00EB49AD">
      <w:pPr>
        <w:spacing w:after="360"/>
        <w:jc w:val="left"/>
        <w:rPr>
          <w:rFonts w:cs="Arial"/>
          <w:szCs w:val="24"/>
        </w:rPr>
      </w:pPr>
      <w:r>
        <w:rPr>
          <w:rFonts w:cs="Arial"/>
          <w:szCs w:val="24"/>
        </w:rPr>
        <w:t xml:space="preserve">Further </w:t>
      </w:r>
      <w:hyperlink r:id="rId29" w:history="1">
        <w:r w:rsidRPr="004A01FF">
          <w:rPr>
            <w:rStyle w:val="Hyperlink"/>
            <w:rFonts w:cs="Arial"/>
            <w:szCs w:val="24"/>
          </w:rPr>
          <w:t>detailed guidance</w:t>
        </w:r>
      </w:hyperlink>
      <w:r>
        <w:rPr>
          <w:rFonts w:cs="Arial"/>
          <w:szCs w:val="24"/>
        </w:rPr>
        <w:t xml:space="preserve"> is available from OSR on applying Trustworthiness, Quality and Value.</w:t>
      </w:r>
    </w:p>
    <w:p w14:paraId="0E15800D" w14:textId="77777777" w:rsidR="00F569EA" w:rsidRPr="00497A9B" w:rsidRDefault="00F569EA" w:rsidP="00720727">
      <w:pPr>
        <w:pStyle w:val="Heading2"/>
        <w:spacing w:before="240"/>
      </w:pPr>
      <w:r w:rsidRPr="00497A9B">
        <w:t>Key definitions and important information</w:t>
      </w:r>
    </w:p>
    <w:p w14:paraId="69DE3794" w14:textId="77777777" w:rsidR="00F569EA" w:rsidRPr="00141D18" w:rsidRDefault="00F569EA" w:rsidP="00423762">
      <w:pPr>
        <w:pStyle w:val="Heading3"/>
      </w:pPr>
      <w:r w:rsidRPr="00141D18">
        <w:t>Official Statistics</w:t>
      </w:r>
    </w:p>
    <w:p w14:paraId="0D072633" w14:textId="77777777" w:rsidR="00F569EA" w:rsidRPr="00141D18" w:rsidRDefault="00F569EA" w:rsidP="00423762">
      <w:pPr>
        <w:jc w:val="left"/>
        <w:rPr>
          <w:rFonts w:cs="Arial"/>
          <w:szCs w:val="24"/>
        </w:rPr>
      </w:pPr>
      <w:r w:rsidRPr="00141D18">
        <w:rPr>
          <w:rFonts w:cs="Arial"/>
          <w:szCs w:val="24"/>
        </w:rPr>
        <w:t>Official statistics provide information that helps us understand economic, social and environmental issues at all levels of society. They are</w:t>
      </w:r>
      <w:r w:rsidRPr="7B4ADF01">
        <w:rPr>
          <w:rFonts w:cs="Arial"/>
          <w:szCs w:val="24"/>
        </w:rPr>
        <w:t xml:space="preserve"> </w:t>
      </w:r>
      <w:r w:rsidRPr="4614DFBB">
        <w:rPr>
          <w:rFonts w:cs="Arial"/>
          <w:szCs w:val="24"/>
        </w:rPr>
        <w:t>statistics</w:t>
      </w:r>
      <w:r w:rsidRPr="00141D18">
        <w:rPr>
          <w:rFonts w:cs="Arial"/>
          <w:szCs w:val="24"/>
        </w:rPr>
        <w:t xml:space="preserve"> produced </w:t>
      </w:r>
      <w:r>
        <w:rPr>
          <w:rFonts w:cs="Arial"/>
          <w:szCs w:val="24"/>
        </w:rPr>
        <w:t>by</w:t>
      </w:r>
      <w:r w:rsidRPr="00141D18">
        <w:rPr>
          <w:rFonts w:cs="Arial"/>
          <w:szCs w:val="24"/>
        </w:rPr>
        <w:t xml:space="preserve"> Crown bodies and other organisations listed within an</w:t>
      </w:r>
      <w:r>
        <w:rPr>
          <w:rFonts w:cs="Arial"/>
          <w:szCs w:val="24"/>
        </w:rPr>
        <w:t xml:space="preserve"> </w:t>
      </w:r>
      <w:hyperlink r:id="rId30">
        <w:r w:rsidRPr="7B4ADF01">
          <w:rPr>
            <w:rStyle w:val="Hyperlink"/>
            <w:rFonts w:cs="Arial"/>
            <w:szCs w:val="24"/>
          </w:rPr>
          <w:t>Official Statistics Order</w:t>
        </w:r>
      </w:hyperlink>
      <w:r w:rsidRPr="00141D18">
        <w:rPr>
          <w:rFonts w:cs="Arial"/>
          <w:szCs w:val="24"/>
        </w:rPr>
        <w:t xml:space="preserve">, on behalf of the UK Government or the devolved </w:t>
      </w:r>
      <w:r>
        <w:rPr>
          <w:rFonts w:cs="Arial"/>
          <w:szCs w:val="24"/>
        </w:rPr>
        <w:t>governments</w:t>
      </w:r>
      <w:r w:rsidRPr="00141D18">
        <w:rPr>
          <w:rFonts w:cs="Arial"/>
          <w:szCs w:val="24"/>
        </w:rPr>
        <w:t>.</w:t>
      </w:r>
      <w:r>
        <w:rPr>
          <w:rFonts w:cs="Arial"/>
          <w:szCs w:val="24"/>
        </w:rPr>
        <w:t xml:space="preserve"> The Code of Practice sets the standards </w:t>
      </w:r>
      <w:proofErr w:type="gramStart"/>
      <w:r>
        <w:rPr>
          <w:rFonts w:cs="Arial"/>
          <w:szCs w:val="24"/>
        </w:rPr>
        <w:t>for the production of</w:t>
      </w:r>
      <w:proofErr w:type="gramEnd"/>
      <w:r>
        <w:rPr>
          <w:rFonts w:cs="Arial"/>
          <w:szCs w:val="24"/>
        </w:rPr>
        <w:t xml:space="preserve"> official statistics.</w:t>
      </w:r>
    </w:p>
    <w:p w14:paraId="6651288C" w14:textId="6B7F3AAE" w:rsidR="00F569EA" w:rsidRPr="00141D18" w:rsidRDefault="00F569EA" w:rsidP="00423762">
      <w:pPr>
        <w:jc w:val="left"/>
        <w:rPr>
          <w:rFonts w:cs="Arial"/>
          <w:szCs w:val="24"/>
        </w:rPr>
      </w:pPr>
      <w:r w:rsidRPr="00141D18">
        <w:rPr>
          <w:rFonts w:cs="Arial"/>
          <w:szCs w:val="24"/>
        </w:rPr>
        <w:t xml:space="preserve">Official statistics are regulated by the Office for Statistics Regulation (OSR). </w:t>
      </w:r>
      <w:hyperlink r:id="rId31" w:history="1">
        <w:r w:rsidRPr="0010279D">
          <w:rPr>
            <w:rStyle w:val="Hyperlink"/>
            <w:rFonts w:cs="Arial"/>
            <w:szCs w:val="24"/>
          </w:rPr>
          <w:t>The Standards for Official Statistics</w:t>
        </w:r>
      </w:hyperlink>
      <w:r w:rsidRPr="00141D18">
        <w:rPr>
          <w:rFonts w:cs="Arial"/>
          <w:szCs w:val="24"/>
        </w:rPr>
        <w:t xml:space="preserve"> in the Code set out </w:t>
      </w:r>
      <w:r>
        <w:rPr>
          <w:rFonts w:cs="Arial"/>
          <w:szCs w:val="24"/>
        </w:rPr>
        <w:t>OSR’s</w:t>
      </w:r>
      <w:r w:rsidRPr="00141D18">
        <w:rPr>
          <w:rFonts w:cs="Arial"/>
          <w:szCs w:val="24"/>
        </w:rPr>
        <w:t xml:space="preserve"> expectations of </w:t>
      </w:r>
      <w:r w:rsidRPr="057014DA">
        <w:rPr>
          <w:rFonts w:cs="Arial"/>
          <w:szCs w:val="24"/>
        </w:rPr>
        <w:t xml:space="preserve">statistics and </w:t>
      </w:r>
      <w:r w:rsidRPr="677EE947">
        <w:rPr>
          <w:rFonts w:cs="Arial"/>
          <w:szCs w:val="24"/>
        </w:rPr>
        <w:t xml:space="preserve">the </w:t>
      </w:r>
      <w:r w:rsidRPr="37FCC778">
        <w:rPr>
          <w:rFonts w:cs="Arial"/>
          <w:szCs w:val="24"/>
        </w:rPr>
        <w:t xml:space="preserve">people and </w:t>
      </w:r>
      <w:r w:rsidRPr="4D626AF2">
        <w:rPr>
          <w:rFonts w:cs="Arial"/>
          <w:szCs w:val="24"/>
        </w:rPr>
        <w:t xml:space="preserve">organisations </w:t>
      </w:r>
      <w:r w:rsidRPr="6EEFABBA">
        <w:rPr>
          <w:rFonts w:cs="Arial"/>
          <w:szCs w:val="24"/>
        </w:rPr>
        <w:t xml:space="preserve">that </w:t>
      </w:r>
      <w:r w:rsidRPr="12273EB0">
        <w:rPr>
          <w:rFonts w:cs="Arial"/>
          <w:szCs w:val="24"/>
        </w:rPr>
        <w:t>produce</w:t>
      </w:r>
      <w:r w:rsidRPr="6B7547DB">
        <w:rPr>
          <w:rFonts w:cs="Arial"/>
          <w:szCs w:val="24"/>
        </w:rPr>
        <w:t xml:space="preserve"> them</w:t>
      </w:r>
      <w:r w:rsidRPr="00141D18">
        <w:rPr>
          <w:rFonts w:cs="Arial"/>
          <w:szCs w:val="24"/>
        </w:rPr>
        <w:t>.</w:t>
      </w:r>
    </w:p>
    <w:p w14:paraId="528D81A3" w14:textId="77777777" w:rsidR="00F569EA" w:rsidRPr="00141D18" w:rsidRDefault="00F569EA" w:rsidP="00423762">
      <w:pPr>
        <w:jc w:val="left"/>
        <w:rPr>
          <w:rFonts w:cs="Arial"/>
          <w:szCs w:val="24"/>
        </w:rPr>
      </w:pPr>
      <w:r>
        <w:rPr>
          <w:rFonts w:cs="Arial"/>
          <w:szCs w:val="24"/>
        </w:rPr>
        <w:t>Official s</w:t>
      </w:r>
      <w:r w:rsidRPr="00141D18">
        <w:rPr>
          <w:rFonts w:cs="Arial"/>
          <w:szCs w:val="24"/>
        </w:rPr>
        <w:t>tatistics with the label and badge of</w:t>
      </w:r>
      <w:r>
        <w:rPr>
          <w:rFonts w:cs="Arial"/>
          <w:szCs w:val="24"/>
        </w:rPr>
        <w:t xml:space="preserve"> </w:t>
      </w:r>
      <w:hyperlink r:id="rId32">
        <w:r w:rsidRPr="45F987C1">
          <w:rPr>
            <w:rStyle w:val="Hyperlink"/>
            <w:rFonts w:cs="Arial"/>
            <w:szCs w:val="24"/>
          </w:rPr>
          <w:t>‘accredited official statistics’</w:t>
        </w:r>
      </w:hyperlink>
      <w:r>
        <w:rPr>
          <w:rFonts w:cs="Arial"/>
          <w:szCs w:val="24"/>
        </w:rPr>
        <w:t xml:space="preserve"> </w:t>
      </w:r>
      <w:r w:rsidRPr="00141D18">
        <w:rPr>
          <w:rFonts w:cs="Arial"/>
          <w:szCs w:val="24"/>
        </w:rPr>
        <w:t>(AOS) are statistics for which OSR has conducted an independent review</w:t>
      </w:r>
      <w:r w:rsidRPr="45F987C1">
        <w:rPr>
          <w:rFonts w:cs="Arial"/>
          <w:szCs w:val="24"/>
        </w:rPr>
        <w:t xml:space="preserve">, </w:t>
      </w:r>
      <w:r w:rsidRPr="6C9026FC">
        <w:rPr>
          <w:rFonts w:cs="Arial"/>
          <w:szCs w:val="24"/>
        </w:rPr>
        <w:t>called an assessment</w:t>
      </w:r>
      <w:r w:rsidRPr="615E5650">
        <w:rPr>
          <w:rFonts w:cs="Arial"/>
          <w:szCs w:val="24"/>
        </w:rPr>
        <w:t>,</w:t>
      </w:r>
      <w:r w:rsidRPr="00141D18">
        <w:rPr>
          <w:rFonts w:cs="Arial"/>
          <w:szCs w:val="24"/>
        </w:rPr>
        <w:t xml:space="preserve"> and judged to comply with the Standards for Official Statistics.</w:t>
      </w:r>
    </w:p>
    <w:p w14:paraId="19B330F2" w14:textId="77777777" w:rsidR="00F569EA" w:rsidRDefault="00F569EA" w:rsidP="00423762">
      <w:pPr>
        <w:jc w:val="left"/>
        <w:rPr>
          <w:rFonts w:cs="Arial"/>
          <w:szCs w:val="24"/>
        </w:rPr>
      </w:pPr>
      <w:r w:rsidRPr="00141D18">
        <w:rPr>
          <w:rFonts w:cs="Arial"/>
          <w:szCs w:val="24"/>
        </w:rPr>
        <w:t xml:space="preserve">‘Accredited official statistics’ are called ‘National Statistics’ in </w:t>
      </w:r>
      <w:r>
        <w:rPr>
          <w:rFonts w:cs="Arial"/>
          <w:szCs w:val="24"/>
        </w:rPr>
        <w:t xml:space="preserve">section 12 of </w:t>
      </w:r>
      <w:r w:rsidRPr="00141D18">
        <w:rPr>
          <w:rFonts w:cs="Arial"/>
          <w:szCs w:val="24"/>
        </w:rPr>
        <w:t>the</w:t>
      </w:r>
      <w:r>
        <w:rPr>
          <w:rFonts w:cs="Arial"/>
          <w:szCs w:val="24"/>
        </w:rPr>
        <w:t xml:space="preserve"> </w:t>
      </w:r>
      <w:hyperlink r:id="rId33" w:history="1">
        <w:r>
          <w:rPr>
            <w:rStyle w:val="Hyperlink"/>
            <w:rFonts w:cs="Arial"/>
            <w:szCs w:val="24"/>
          </w:rPr>
          <w:t>Statistics and Registration Service Act 2007</w:t>
        </w:r>
      </w:hyperlink>
      <w:r w:rsidRPr="00141D18">
        <w:rPr>
          <w:rFonts w:cs="Arial"/>
          <w:szCs w:val="24"/>
        </w:rPr>
        <w:t>.</w:t>
      </w:r>
      <w:r>
        <w:rPr>
          <w:rFonts w:cs="Arial"/>
          <w:szCs w:val="24"/>
        </w:rPr>
        <w:t xml:space="preserve"> The accreditation may be </w:t>
      </w:r>
      <w:hyperlink r:id="rId34" w:anchor="pid-what-happens-when-substantial-non-compliance-is-identified" w:history="1">
        <w:r w:rsidRPr="00C40ED6">
          <w:rPr>
            <w:rStyle w:val="Hyperlink"/>
            <w:rFonts w:cs="Arial"/>
            <w:szCs w:val="24"/>
          </w:rPr>
          <w:t>removed</w:t>
        </w:r>
      </w:hyperlink>
      <w:r>
        <w:rPr>
          <w:rFonts w:cs="Arial"/>
          <w:szCs w:val="24"/>
        </w:rPr>
        <w:t xml:space="preserve"> by OSR where practice </w:t>
      </w:r>
      <w:r w:rsidRPr="64CF7B6C">
        <w:rPr>
          <w:rFonts w:cs="Arial"/>
          <w:szCs w:val="24"/>
        </w:rPr>
        <w:t xml:space="preserve">later </w:t>
      </w:r>
      <w:r>
        <w:rPr>
          <w:rFonts w:cs="Arial"/>
          <w:szCs w:val="24"/>
        </w:rPr>
        <w:t xml:space="preserve">fails to comply with the standards of the Code. </w:t>
      </w:r>
      <w:r w:rsidRPr="00CD2933">
        <w:rPr>
          <w:rFonts w:cs="Arial"/>
          <w:szCs w:val="24"/>
        </w:rPr>
        <w:t>The</w:t>
      </w:r>
      <w:r>
        <w:rPr>
          <w:rFonts w:cs="Arial"/>
          <w:szCs w:val="24"/>
        </w:rPr>
        <w:t xml:space="preserve"> </w:t>
      </w:r>
      <w:hyperlink r:id="rId35" w:tgtFrame="_blank" w:history="1">
        <w:r w:rsidRPr="00CD2933">
          <w:rPr>
            <w:rStyle w:val="Hyperlink"/>
            <w:rFonts w:cs="Arial"/>
            <w:szCs w:val="24"/>
          </w:rPr>
          <w:t>list of Accredited Official Statistics</w:t>
        </w:r>
      </w:hyperlink>
      <w:r>
        <w:rPr>
          <w:rFonts w:cs="Arial"/>
          <w:szCs w:val="24"/>
        </w:rPr>
        <w:t xml:space="preserve"> </w:t>
      </w:r>
      <w:r w:rsidRPr="00CD2933">
        <w:rPr>
          <w:rFonts w:cs="Arial"/>
          <w:szCs w:val="24"/>
        </w:rPr>
        <w:t xml:space="preserve">is a comprehensive list of all official statistics that </w:t>
      </w:r>
      <w:r>
        <w:rPr>
          <w:rFonts w:cs="Arial"/>
          <w:szCs w:val="24"/>
        </w:rPr>
        <w:t>OSR</w:t>
      </w:r>
      <w:r w:rsidRPr="00CD2933">
        <w:rPr>
          <w:rFonts w:cs="Arial"/>
          <w:szCs w:val="24"/>
        </w:rPr>
        <w:t xml:space="preserve"> has </w:t>
      </w:r>
      <w:r>
        <w:rPr>
          <w:rFonts w:cs="Arial"/>
          <w:szCs w:val="24"/>
        </w:rPr>
        <w:t>assessed</w:t>
      </w:r>
      <w:r w:rsidRPr="00CD2933">
        <w:rPr>
          <w:rFonts w:cs="Arial"/>
          <w:szCs w:val="24"/>
        </w:rPr>
        <w:t xml:space="preserve"> and accredited.</w:t>
      </w:r>
    </w:p>
    <w:p w14:paraId="0A696884" w14:textId="77777777" w:rsidR="00F569EA" w:rsidRPr="00BC678E" w:rsidRDefault="00F569EA" w:rsidP="004E7434">
      <w:pPr>
        <w:spacing w:after="360"/>
        <w:jc w:val="left"/>
        <w:rPr>
          <w:rFonts w:cs="Arial"/>
          <w:szCs w:val="24"/>
        </w:rPr>
      </w:pPr>
      <w:r w:rsidRPr="6A10A97A">
        <w:rPr>
          <w:rFonts w:cs="Arial"/>
          <w:szCs w:val="24"/>
        </w:rPr>
        <w:t>‘</w:t>
      </w:r>
      <w:hyperlink r:id="rId36">
        <w:r w:rsidRPr="6A10A97A">
          <w:rPr>
            <w:rStyle w:val="Hyperlink"/>
            <w:rFonts w:cs="Arial"/>
            <w:szCs w:val="24"/>
          </w:rPr>
          <w:t>Official statistics in development</w:t>
        </w:r>
      </w:hyperlink>
      <w:r w:rsidRPr="6A10A97A">
        <w:rPr>
          <w:rFonts w:cs="Arial"/>
          <w:szCs w:val="24"/>
        </w:rPr>
        <w:t xml:space="preserve">’ is a temporary label used to indicate where new or existing official statistics are being developed and tested with users, in line with the standards of Trustworthiness, Quality, and Value. Even though official statistics in development are going through development and testing, a producer that chooses to label statistics as </w:t>
      </w:r>
      <w:r>
        <w:rPr>
          <w:rFonts w:cs="Arial"/>
          <w:szCs w:val="24"/>
        </w:rPr>
        <w:t>such</w:t>
      </w:r>
      <w:r w:rsidRPr="6A10A97A">
        <w:rPr>
          <w:rFonts w:cs="Arial"/>
          <w:szCs w:val="24"/>
        </w:rPr>
        <w:t xml:space="preserve"> must be confident that they provide insight that informs understanding of a given topic and can help shape action.</w:t>
      </w:r>
    </w:p>
    <w:p w14:paraId="61A7C2BF" w14:textId="77777777" w:rsidR="00F569EA" w:rsidRPr="00141D18" w:rsidRDefault="00F569EA" w:rsidP="00423762">
      <w:pPr>
        <w:pStyle w:val="Heading3"/>
      </w:pPr>
      <w:r w:rsidRPr="00141D18">
        <w:t>The Office for Statistics Regulation and the Code</w:t>
      </w:r>
    </w:p>
    <w:p w14:paraId="7BE71397" w14:textId="77777777" w:rsidR="00F569EA" w:rsidRDefault="00F569EA" w:rsidP="00423762">
      <w:pPr>
        <w:jc w:val="left"/>
        <w:rPr>
          <w:rFonts w:cs="Arial"/>
          <w:szCs w:val="24"/>
        </w:rPr>
      </w:pPr>
      <w:r w:rsidRPr="00141D18">
        <w:rPr>
          <w:rFonts w:cs="Arial"/>
          <w:szCs w:val="24"/>
        </w:rPr>
        <w:t xml:space="preserve">The Code is maintained by the Office for Statistics Regulation (OSR), the regulatory arm of the UK Statistics Authority. </w:t>
      </w:r>
      <w:r w:rsidRPr="64CF7B6C">
        <w:rPr>
          <w:rFonts w:cs="Arial"/>
          <w:szCs w:val="24"/>
        </w:rPr>
        <w:t>The</w:t>
      </w:r>
      <w:r>
        <w:rPr>
          <w:rFonts w:cs="Arial"/>
          <w:szCs w:val="24"/>
        </w:rPr>
        <w:t xml:space="preserve"> </w:t>
      </w:r>
      <w:hyperlink r:id="rId37">
        <w:r w:rsidRPr="64CF7B6C">
          <w:rPr>
            <w:rStyle w:val="Hyperlink"/>
            <w:rFonts w:cs="Arial"/>
            <w:szCs w:val="24"/>
          </w:rPr>
          <w:t>Statistics Registration and Service Act 2007</w:t>
        </w:r>
      </w:hyperlink>
      <w:r>
        <w:rPr>
          <w:rFonts w:cs="Arial"/>
          <w:szCs w:val="24"/>
        </w:rPr>
        <w:t xml:space="preserve"> </w:t>
      </w:r>
      <w:r w:rsidRPr="00141D18">
        <w:rPr>
          <w:rFonts w:cs="Arial"/>
          <w:szCs w:val="24"/>
        </w:rPr>
        <w:t xml:space="preserve">requires the Authority to publish and maintain a code of practice. </w:t>
      </w:r>
    </w:p>
    <w:p w14:paraId="6AE791DF" w14:textId="77777777" w:rsidR="00F569EA" w:rsidRPr="00C4256E" w:rsidRDefault="00F569EA" w:rsidP="00423762">
      <w:pPr>
        <w:jc w:val="left"/>
        <w:rPr>
          <w:rFonts w:cs="Arial"/>
          <w:szCs w:val="24"/>
        </w:rPr>
      </w:pPr>
      <w:r w:rsidRPr="00141D18">
        <w:rPr>
          <w:rFonts w:cs="Arial"/>
          <w:szCs w:val="24"/>
        </w:rPr>
        <w:t xml:space="preserve">The Code </w:t>
      </w:r>
      <w:r w:rsidRPr="64CF7B6C">
        <w:rPr>
          <w:rFonts w:cs="Arial"/>
          <w:szCs w:val="24"/>
        </w:rPr>
        <w:t xml:space="preserve">aligns with the </w:t>
      </w:r>
      <w:hyperlink r:id="rId38">
        <w:r w:rsidRPr="64CF7B6C">
          <w:rPr>
            <w:rStyle w:val="Hyperlink"/>
            <w:rFonts w:cs="Arial"/>
            <w:szCs w:val="24"/>
          </w:rPr>
          <w:t>Civil Service</w:t>
        </w:r>
      </w:hyperlink>
      <w:r w:rsidRPr="64CF7B6C">
        <w:rPr>
          <w:rFonts w:cs="Arial"/>
          <w:szCs w:val="24"/>
        </w:rPr>
        <w:t xml:space="preserve"> and </w:t>
      </w:r>
      <w:hyperlink r:id="rId39">
        <w:r w:rsidRPr="64CF7B6C">
          <w:rPr>
            <w:rStyle w:val="Hyperlink"/>
            <w:rFonts w:cs="Arial"/>
            <w:szCs w:val="24"/>
          </w:rPr>
          <w:t>NI Civil Service</w:t>
        </w:r>
      </w:hyperlink>
      <w:r w:rsidRPr="64CF7B6C">
        <w:rPr>
          <w:rFonts w:cs="Arial"/>
          <w:szCs w:val="24"/>
        </w:rPr>
        <w:t xml:space="preserve"> core</w:t>
      </w:r>
      <w:r>
        <w:rPr>
          <w:rFonts w:cs="Arial"/>
          <w:szCs w:val="24"/>
        </w:rPr>
        <w:t xml:space="preserve"> </w:t>
      </w:r>
      <w:r w:rsidRPr="64CF7B6C">
        <w:rPr>
          <w:rFonts w:cs="Arial"/>
          <w:szCs w:val="24"/>
        </w:rPr>
        <w:t>values</w:t>
      </w:r>
      <w:r>
        <w:rPr>
          <w:rFonts w:cs="Arial"/>
          <w:szCs w:val="24"/>
        </w:rPr>
        <w:t xml:space="preserve"> </w:t>
      </w:r>
      <w:r w:rsidRPr="64CF7B6C">
        <w:rPr>
          <w:rFonts w:cs="Arial"/>
          <w:szCs w:val="24"/>
        </w:rPr>
        <w:t>of integrity, honesty, objectivity and impartiality. It is consistent with the</w:t>
      </w:r>
      <w:r>
        <w:rPr>
          <w:rFonts w:cs="Arial"/>
          <w:szCs w:val="24"/>
        </w:rPr>
        <w:t xml:space="preserve"> </w:t>
      </w:r>
      <w:hyperlink r:id="rId40">
        <w:r w:rsidRPr="64CF7B6C">
          <w:rPr>
            <w:rStyle w:val="Hyperlink"/>
            <w:rFonts w:cs="Arial"/>
            <w:szCs w:val="24"/>
          </w:rPr>
          <w:t>Nolan principles</w:t>
        </w:r>
      </w:hyperlink>
      <w:r>
        <w:rPr>
          <w:rStyle w:val="Hyperlink"/>
          <w:rFonts w:cs="Arial"/>
          <w:szCs w:val="24"/>
        </w:rPr>
        <w:t>,</w:t>
      </w:r>
      <w:r w:rsidRPr="64CF7B6C">
        <w:rPr>
          <w:rFonts w:cs="Arial"/>
          <w:szCs w:val="24"/>
        </w:rPr>
        <w:t xml:space="preserve"> the</w:t>
      </w:r>
      <w:r>
        <w:rPr>
          <w:rFonts w:cs="Arial"/>
          <w:szCs w:val="24"/>
        </w:rPr>
        <w:t xml:space="preserve"> </w:t>
      </w:r>
      <w:hyperlink r:id="rId41">
        <w:r w:rsidRPr="00314DBC">
          <w:rPr>
            <w:rStyle w:val="Hyperlink"/>
            <w:rFonts w:cs="Arial"/>
            <w:szCs w:val="24"/>
          </w:rPr>
          <w:t>Ministerial Code</w:t>
        </w:r>
      </w:hyperlink>
      <w:r w:rsidRPr="00314DBC">
        <w:rPr>
          <w:rFonts w:cs="Arial"/>
          <w:szCs w:val="24"/>
        </w:rPr>
        <w:t xml:space="preserve">, and the Northern Ireland </w:t>
      </w:r>
      <w:hyperlink r:id="rId42" w:history="1">
        <w:r w:rsidRPr="00314DBC">
          <w:rPr>
            <w:rStyle w:val="Hyperlink"/>
            <w:rFonts w:cs="Arial"/>
            <w:szCs w:val="24"/>
          </w:rPr>
          <w:t>Guidance for Ministers</w:t>
        </w:r>
      </w:hyperlink>
      <w:r w:rsidRPr="00314DBC">
        <w:rPr>
          <w:rFonts w:cs="Arial"/>
          <w:szCs w:val="24"/>
        </w:rPr>
        <w:t xml:space="preserve">, as well as the </w:t>
      </w:r>
      <w:hyperlink r:id="rId43">
        <w:r w:rsidRPr="00314DBC">
          <w:rPr>
            <w:rStyle w:val="Hyperlink"/>
            <w:rFonts w:cs="Arial"/>
            <w:szCs w:val="24"/>
          </w:rPr>
          <w:t>UN Fundamental Principles of Official Statistics</w:t>
        </w:r>
      </w:hyperlink>
      <w:r w:rsidRPr="00314DBC">
        <w:rPr>
          <w:rFonts w:cs="Arial"/>
          <w:szCs w:val="24"/>
        </w:rPr>
        <w:t>.</w:t>
      </w:r>
    </w:p>
    <w:p w14:paraId="50D40854" w14:textId="77777777" w:rsidR="00F569EA" w:rsidRPr="00314DBC" w:rsidRDefault="00F569EA" w:rsidP="00423762">
      <w:pPr>
        <w:jc w:val="left"/>
        <w:rPr>
          <w:rFonts w:cs="Arial"/>
          <w:szCs w:val="24"/>
        </w:rPr>
      </w:pPr>
      <w:r w:rsidRPr="00314DBC">
        <w:rPr>
          <w:rFonts w:cs="Arial"/>
          <w:szCs w:val="24"/>
        </w:rPr>
        <w:t xml:space="preserve">OSR maintains policies related to the Code of Practice for Statistics that guide our regulatory work – for further information see the </w:t>
      </w:r>
      <w:hyperlink r:id="rId44" w:history="1">
        <w:r w:rsidRPr="00314DBC">
          <w:rPr>
            <w:rStyle w:val="Hyperlink"/>
            <w:rFonts w:cs="Arial"/>
            <w:szCs w:val="24"/>
          </w:rPr>
          <w:t>OSR policy webpage</w:t>
        </w:r>
      </w:hyperlink>
      <w:r w:rsidRPr="00314DBC">
        <w:rPr>
          <w:rFonts w:cs="Arial"/>
          <w:szCs w:val="24"/>
        </w:rPr>
        <w:t>.</w:t>
      </w:r>
    </w:p>
    <w:p w14:paraId="7ED0B478" w14:textId="77777777" w:rsidR="009D4698" w:rsidRDefault="009D4698" w:rsidP="00423762">
      <w:pPr>
        <w:jc w:val="left"/>
        <w:sectPr w:rsidR="009D4698" w:rsidSect="00620992">
          <w:pgSz w:w="11906" w:h="16838"/>
          <w:pgMar w:top="1440" w:right="1440" w:bottom="1440" w:left="1440" w:header="708" w:footer="708" w:gutter="0"/>
          <w:cols w:space="708"/>
          <w:docGrid w:linePitch="360"/>
        </w:sectPr>
      </w:pPr>
    </w:p>
    <w:p w14:paraId="24E76DD3" w14:textId="05B8BEF2" w:rsidR="00330D72" w:rsidRPr="00E12414" w:rsidRDefault="00330D72" w:rsidP="00423762">
      <w:pPr>
        <w:pStyle w:val="Heading1"/>
      </w:pPr>
      <w:bookmarkStart w:id="1" w:name="_Toc212535254"/>
      <w:r w:rsidRPr="00E12414">
        <w:lastRenderedPageBreak/>
        <w:t xml:space="preserve">Understanding </w:t>
      </w:r>
      <w:r w:rsidR="00053944">
        <w:t>TQV</w:t>
      </w:r>
      <w:bookmarkEnd w:id="1"/>
      <w:r>
        <w:t xml:space="preserve"> </w:t>
      </w:r>
    </w:p>
    <w:p w14:paraId="5D6CF791" w14:textId="77777777" w:rsidR="00330D72" w:rsidRPr="007018CA" w:rsidRDefault="00330D72" w:rsidP="00423762">
      <w:pPr>
        <w:jc w:val="left"/>
        <w:rPr>
          <w:rFonts w:cs="Arial"/>
          <w:b/>
          <w:bCs/>
          <w:i/>
          <w:iCs/>
          <w:sz w:val="28"/>
          <w:szCs w:val="28"/>
        </w:rPr>
      </w:pPr>
      <w:r w:rsidRPr="007018CA">
        <w:rPr>
          <w:rFonts w:cs="Arial"/>
          <w:i/>
          <w:iCs/>
          <w:sz w:val="28"/>
          <w:szCs w:val="28"/>
          <w:lang w:eastAsia="en-GB"/>
        </w:rPr>
        <w:t>For anyone producing or using statistics</w:t>
      </w:r>
    </w:p>
    <w:p w14:paraId="38624D31" w14:textId="77777777" w:rsidR="00330D72" w:rsidRPr="00FD58EB" w:rsidRDefault="00330D72" w:rsidP="00423762">
      <w:pPr>
        <w:jc w:val="left"/>
        <w:rPr>
          <w:rStyle w:val="Emphasis"/>
        </w:rPr>
      </w:pPr>
      <w:r w:rsidRPr="00FD58EB">
        <w:rPr>
          <w:rStyle w:val="Emphasis"/>
        </w:rPr>
        <w:t>The Code of Practice for Statistics ensures that statistics are not just numbers, but reliable tools for understanding the world, providing insight to inform understanding and shape action. As such, statistics are vital to support democracy and democratic debate.</w:t>
      </w:r>
    </w:p>
    <w:p w14:paraId="2E3830A3" w14:textId="16A0BD78" w:rsidR="00330D72" w:rsidRDefault="00330D72" w:rsidP="00423762">
      <w:pPr>
        <w:jc w:val="left"/>
        <w:rPr>
          <w:rFonts w:eastAsia="Arial" w:cs="Arial"/>
          <w:color w:val="000000" w:themeColor="text1"/>
          <w:szCs w:val="24"/>
        </w:rPr>
      </w:pPr>
      <w:r w:rsidRPr="31D530CE">
        <w:rPr>
          <w:rFonts w:eastAsia="Arial" w:cs="Arial"/>
          <w:color w:val="000000" w:themeColor="text1"/>
          <w:szCs w:val="24"/>
        </w:rPr>
        <w:t xml:space="preserve">The Code is based on the core principles of Trustworthiness, Quality and Value (TQV). </w:t>
      </w:r>
      <w:r w:rsidRPr="00EE31AB">
        <w:rPr>
          <w:rFonts w:eastAsia="Arial" w:cs="Arial"/>
          <w:color w:val="000000" w:themeColor="text1"/>
          <w:szCs w:val="24"/>
        </w:rPr>
        <w:t xml:space="preserve">Taken together, </w:t>
      </w:r>
      <w:r>
        <w:rPr>
          <w:rFonts w:eastAsia="Arial" w:cs="Arial"/>
          <w:color w:val="000000" w:themeColor="text1"/>
          <w:szCs w:val="24"/>
        </w:rPr>
        <w:t xml:space="preserve">TQV </w:t>
      </w:r>
      <w:r w:rsidRPr="00EE31AB">
        <w:rPr>
          <w:rFonts w:eastAsia="Arial" w:cs="Arial"/>
          <w:color w:val="000000" w:themeColor="text1"/>
          <w:szCs w:val="24"/>
        </w:rPr>
        <w:t>provide</w:t>
      </w:r>
      <w:r w:rsidR="009D40F0">
        <w:rPr>
          <w:rFonts w:eastAsia="Arial" w:cs="Arial"/>
          <w:color w:val="000000" w:themeColor="text1"/>
          <w:szCs w:val="24"/>
        </w:rPr>
        <w:t>s</w:t>
      </w:r>
      <w:r w:rsidRPr="00EE31AB">
        <w:rPr>
          <w:rFonts w:eastAsia="Arial" w:cs="Arial"/>
          <w:color w:val="000000" w:themeColor="text1"/>
          <w:szCs w:val="24"/>
        </w:rPr>
        <w:t xml:space="preserve"> an ethical framework that can support the publication of any kind of analysis or evidence. </w:t>
      </w:r>
      <w:r w:rsidR="004E48FC">
        <w:rPr>
          <w:rFonts w:eastAsia="Arial" w:cs="Arial"/>
          <w:color w:val="000000" w:themeColor="text1"/>
          <w:szCs w:val="24"/>
        </w:rPr>
        <w:t xml:space="preserve">It is </w:t>
      </w:r>
      <w:r w:rsidRPr="00EE31AB">
        <w:rPr>
          <w:rFonts w:eastAsia="Arial" w:cs="Arial"/>
          <w:color w:val="000000" w:themeColor="text1"/>
          <w:szCs w:val="24"/>
        </w:rPr>
        <w:t xml:space="preserve">relevant for and can be used by anyone in any organisation who wants to ensure that the information they provide </w:t>
      </w:r>
      <w:r>
        <w:rPr>
          <w:rFonts w:eastAsia="Arial" w:cs="Arial"/>
          <w:color w:val="000000" w:themeColor="text1"/>
          <w:szCs w:val="24"/>
        </w:rPr>
        <w:t>is relevant, informative and impactful</w:t>
      </w:r>
      <w:r w:rsidRPr="00EE31AB">
        <w:rPr>
          <w:rFonts w:eastAsia="Arial" w:cs="Arial"/>
          <w:color w:val="000000" w:themeColor="text1"/>
          <w:szCs w:val="24"/>
        </w:rPr>
        <w:t xml:space="preserve">. </w:t>
      </w:r>
    </w:p>
    <w:p w14:paraId="3CAE9CE8" w14:textId="77777777" w:rsidR="00330D72" w:rsidRPr="00FD58EB" w:rsidRDefault="00330D72" w:rsidP="00FD58EB">
      <w:pPr>
        <w:pStyle w:val="Heading2"/>
      </w:pPr>
      <w:r w:rsidRPr="00FD58EB">
        <w:t>Statistics and the public good</w:t>
      </w:r>
    </w:p>
    <w:p w14:paraId="11C632E5" w14:textId="77777777" w:rsidR="00330D72" w:rsidRPr="00FD58EB" w:rsidRDefault="00330D72" w:rsidP="00423762">
      <w:pPr>
        <w:jc w:val="left"/>
        <w:rPr>
          <w:rFonts w:cs="Arial"/>
          <w:szCs w:val="24"/>
        </w:rPr>
      </w:pPr>
      <w:r w:rsidRPr="00FD58EB">
        <w:rPr>
          <w:rStyle w:val="Emphasis"/>
        </w:rPr>
        <w:t xml:space="preserve">Statistics serve the </w:t>
      </w:r>
      <w:hyperlink r:id="rId45" w:history="1">
        <w:r w:rsidRPr="00FD58EB">
          <w:rPr>
            <w:rStyle w:val="Hyperlink"/>
            <w:rFonts w:cs="Arial"/>
            <w:b/>
            <w:bCs/>
            <w:szCs w:val="24"/>
          </w:rPr>
          <w:t>public good</w:t>
        </w:r>
      </w:hyperlink>
      <w:r w:rsidRPr="00FD58EB">
        <w:rPr>
          <w:rFonts w:cs="Arial"/>
          <w:szCs w:val="24"/>
        </w:rPr>
        <w:t xml:space="preserve"> </w:t>
      </w:r>
      <w:r w:rsidRPr="00FD58EB">
        <w:rPr>
          <w:rStyle w:val="Emphasis"/>
        </w:rPr>
        <w:t>as public assets that provide insight, which allows them to be used widely for informing understanding and shaping action.</w:t>
      </w:r>
    </w:p>
    <w:p w14:paraId="7B9B4105" w14:textId="77777777" w:rsidR="00330D72" w:rsidRDefault="00330D72" w:rsidP="00423762">
      <w:pPr>
        <w:jc w:val="left"/>
        <w:rPr>
          <w:rFonts w:cs="Arial"/>
          <w:szCs w:val="24"/>
        </w:rPr>
      </w:pPr>
      <w:r w:rsidRPr="5D009E70">
        <w:rPr>
          <w:rFonts w:cs="Arial"/>
          <w:szCs w:val="24"/>
        </w:rPr>
        <w:t xml:space="preserve">To fully realise the potential of statistics, the organisations producing them should place serving the </w:t>
      </w:r>
      <w:r w:rsidRPr="00EE761F">
        <w:rPr>
          <w:rFonts w:cs="Arial"/>
          <w:szCs w:val="24"/>
        </w:rPr>
        <w:t>public good</w:t>
      </w:r>
      <w:r w:rsidRPr="5D009E70">
        <w:rPr>
          <w:rFonts w:cs="Arial"/>
          <w:szCs w:val="24"/>
        </w:rPr>
        <w:t xml:space="preserve"> at the heart of their work and be conscious of their responsibilities to society.</w:t>
      </w:r>
    </w:p>
    <w:p w14:paraId="0E1A681D" w14:textId="77777777" w:rsidR="00330D72" w:rsidRPr="00FD58EB" w:rsidRDefault="00330D72" w:rsidP="00FD58EB">
      <w:pPr>
        <w:pStyle w:val="Heading2"/>
      </w:pPr>
      <w:r w:rsidRPr="00FD58EB">
        <w:t xml:space="preserve">Meeting the public good </w:t>
      </w:r>
    </w:p>
    <w:p w14:paraId="2618C76D" w14:textId="77777777" w:rsidR="00330D72" w:rsidRPr="00FD58EB" w:rsidRDefault="00330D72" w:rsidP="00423762">
      <w:pPr>
        <w:jc w:val="left"/>
        <w:rPr>
          <w:rStyle w:val="Emphasis"/>
        </w:rPr>
      </w:pPr>
      <w:r w:rsidRPr="00FD58EB">
        <w:rPr>
          <w:rStyle w:val="Emphasis"/>
        </w:rPr>
        <w:t xml:space="preserve">Producing statistics that live up to their potential to serve the public good requires recognising that statistics are more than just aggregated numbers. How things are done matters as much as the numbers themselves.  </w:t>
      </w:r>
    </w:p>
    <w:p w14:paraId="1FA75E7E" w14:textId="77777777" w:rsidR="00330D72" w:rsidRDefault="00330D72" w:rsidP="00423762">
      <w:pPr>
        <w:jc w:val="left"/>
        <w:rPr>
          <w:rFonts w:cs="Arial"/>
          <w:szCs w:val="24"/>
        </w:rPr>
      </w:pPr>
      <w:r w:rsidRPr="00C45CF2">
        <w:rPr>
          <w:rFonts w:cs="Arial"/>
          <w:szCs w:val="24"/>
        </w:rPr>
        <w:t xml:space="preserve">In any social exchange of information, there are three factors at play. </w:t>
      </w:r>
    </w:p>
    <w:p w14:paraId="72E0BC98" w14:textId="77777777" w:rsidR="00330D72" w:rsidRDefault="00330D72" w:rsidP="00423762">
      <w:pPr>
        <w:jc w:val="left"/>
        <w:rPr>
          <w:rFonts w:cs="Arial"/>
          <w:szCs w:val="24"/>
        </w:rPr>
      </w:pPr>
      <w:r w:rsidRPr="220B2F34">
        <w:rPr>
          <w:rFonts w:cs="Arial"/>
          <w:szCs w:val="24"/>
        </w:rPr>
        <w:t xml:space="preserve">Firstly, the audience will consider the culture and behaviours of the information provider and their track record of meeting their commitments. In the case of statistics, this encompasses a wide range of people within </w:t>
      </w:r>
      <w:r w:rsidRPr="31D530CE">
        <w:rPr>
          <w:rFonts w:cs="Arial"/>
          <w:szCs w:val="24"/>
        </w:rPr>
        <w:t>an</w:t>
      </w:r>
      <w:r w:rsidRPr="220B2F34">
        <w:rPr>
          <w:rFonts w:cs="Arial"/>
          <w:szCs w:val="24"/>
        </w:rPr>
        <w:t xml:space="preserve"> organisation – from the producer of the statistical bulletin to the minister quoting the statistics. </w:t>
      </w:r>
    </w:p>
    <w:p w14:paraId="32B01598" w14:textId="77777777" w:rsidR="00330D72" w:rsidRDefault="00330D72" w:rsidP="00423762">
      <w:pPr>
        <w:jc w:val="left"/>
        <w:rPr>
          <w:rFonts w:cs="Arial"/>
          <w:szCs w:val="24"/>
        </w:rPr>
      </w:pPr>
      <w:r w:rsidRPr="00C45CF2">
        <w:rPr>
          <w:rFonts w:cs="Arial"/>
          <w:szCs w:val="24"/>
        </w:rPr>
        <w:t>Secondly</w:t>
      </w:r>
      <w:r>
        <w:rPr>
          <w:rFonts w:cs="Arial"/>
          <w:szCs w:val="24"/>
        </w:rPr>
        <w:t>,</w:t>
      </w:r>
      <w:r w:rsidRPr="00C45CF2">
        <w:rPr>
          <w:rFonts w:cs="Arial"/>
          <w:szCs w:val="24"/>
        </w:rPr>
        <w:t xml:space="preserve"> there is the nature of the information itself – in the case of the statistics, this means the aggregated statistics and underlying data. </w:t>
      </w:r>
    </w:p>
    <w:p w14:paraId="28394428" w14:textId="77777777" w:rsidR="00330D72" w:rsidRPr="00C45CF2" w:rsidRDefault="00330D72" w:rsidP="00423762">
      <w:pPr>
        <w:jc w:val="left"/>
        <w:rPr>
          <w:rFonts w:cs="Arial"/>
          <w:szCs w:val="24"/>
        </w:rPr>
      </w:pPr>
      <w:r w:rsidRPr="00C45CF2">
        <w:rPr>
          <w:rFonts w:cs="Arial"/>
          <w:szCs w:val="24"/>
        </w:rPr>
        <w:t xml:space="preserve">Finally, there is the context in which the information is heard and received by an individual as </w:t>
      </w:r>
      <w:r>
        <w:rPr>
          <w:rFonts w:cs="Arial"/>
          <w:szCs w:val="24"/>
        </w:rPr>
        <w:t xml:space="preserve">a </w:t>
      </w:r>
      <w:r w:rsidRPr="00C45CF2">
        <w:rPr>
          <w:rFonts w:cs="Arial"/>
          <w:szCs w:val="24"/>
        </w:rPr>
        <w:t xml:space="preserve">user of the information. </w:t>
      </w:r>
    </w:p>
    <w:p w14:paraId="37F88780" w14:textId="77777777" w:rsidR="00330D72" w:rsidRDefault="00330D72" w:rsidP="00423762">
      <w:pPr>
        <w:jc w:val="left"/>
        <w:rPr>
          <w:rFonts w:cs="Arial"/>
          <w:szCs w:val="24"/>
        </w:rPr>
      </w:pPr>
      <w:r w:rsidRPr="220B2F34">
        <w:rPr>
          <w:rFonts w:cs="Arial"/>
          <w:szCs w:val="24"/>
        </w:rPr>
        <w:t>If organisations only focus on the production of the numbers, they risk not fulfilling the practical utility of the statistics and may reduce confidence in the</w:t>
      </w:r>
      <w:r>
        <w:rPr>
          <w:rFonts w:cs="Arial"/>
          <w:szCs w:val="24"/>
        </w:rPr>
        <w:t xml:space="preserve"> organisation</w:t>
      </w:r>
      <w:r w:rsidRPr="220B2F34">
        <w:rPr>
          <w:rFonts w:cs="Arial"/>
          <w:szCs w:val="24"/>
        </w:rPr>
        <w:t xml:space="preserve"> </w:t>
      </w:r>
      <w:r>
        <w:rPr>
          <w:rFonts w:cs="Arial"/>
          <w:szCs w:val="24"/>
        </w:rPr>
        <w:t xml:space="preserve">itself </w:t>
      </w:r>
      <w:r w:rsidRPr="220B2F34">
        <w:rPr>
          <w:rFonts w:cs="Arial"/>
          <w:szCs w:val="24"/>
        </w:rPr>
        <w:t xml:space="preserve">and their outputs. </w:t>
      </w:r>
    </w:p>
    <w:p w14:paraId="54731297" w14:textId="77777777" w:rsidR="00330D72" w:rsidRPr="00C45CF2" w:rsidRDefault="00330D72" w:rsidP="00423762">
      <w:pPr>
        <w:jc w:val="left"/>
        <w:rPr>
          <w:rFonts w:cs="Arial"/>
          <w:szCs w:val="24"/>
        </w:rPr>
      </w:pPr>
      <w:r w:rsidRPr="00C45CF2">
        <w:rPr>
          <w:rFonts w:cs="Arial"/>
          <w:szCs w:val="24"/>
        </w:rPr>
        <w:lastRenderedPageBreak/>
        <w:t xml:space="preserve">For people to have confidence, there must be clarity about the </w:t>
      </w:r>
      <w:r>
        <w:rPr>
          <w:rFonts w:cs="Arial"/>
          <w:szCs w:val="24"/>
        </w:rPr>
        <w:t>T</w:t>
      </w:r>
      <w:r w:rsidRPr="00C45CF2">
        <w:rPr>
          <w:rFonts w:cs="Arial"/>
          <w:szCs w:val="24"/>
        </w:rPr>
        <w:t xml:space="preserve">rustworthiness of the organisation, the </w:t>
      </w:r>
      <w:r>
        <w:rPr>
          <w:rFonts w:cs="Arial"/>
          <w:szCs w:val="24"/>
        </w:rPr>
        <w:t>Q</w:t>
      </w:r>
      <w:r w:rsidRPr="00C45CF2">
        <w:rPr>
          <w:rFonts w:cs="Arial"/>
          <w:szCs w:val="24"/>
        </w:rPr>
        <w:t xml:space="preserve">uality of the statistics and, crucially, the </w:t>
      </w:r>
      <w:r>
        <w:rPr>
          <w:rFonts w:cs="Arial"/>
          <w:szCs w:val="24"/>
        </w:rPr>
        <w:t>V</w:t>
      </w:r>
      <w:r w:rsidRPr="00C45CF2">
        <w:rPr>
          <w:rFonts w:cs="Arial"/>
          <w:szCs w:val="24"/>
        </w:rPr>
        <w:t>alue of the statistics to the users.</w:t>
      </w:r>
    </w:p>
    <w:p w14:paraId="5D9D0392" w14:textId="77777777" w:rsidR="00330D72" w:rsidRDefault="00330D72" w:rsidP="00423762">
      <w:pPr>
        <w:jc w:val="left"/>
        <w:rPr>
          <w:rFonts w:cs="Arial"/>
          <w:szCs w:val="24"/>
        </w:rPr>
      </w:pPr>
      <w:r w:rsidRPr="00C45CF2">
        <w:rPr>
          <w:rFonts w:cs="Arial"/>
          <w:szCs w:val="24"/>
        </w:rPr>
        <w:t>The Code offers a framework that considers all three factors.</w:t>
      </w:r>
    </w:p>
    <w:p w14:paraId="6B9ED446" w14:textId="77777777" w:rsidR="00330D72" w:rsidRPr="00FD58EB" w:rsidRDefault="00330D72" w:rsidP="00FD58EB">
      <w:pPr>
        <w:pStyle w:val="Heading2"/>
      </w:pPr>
      <w:r w:rsidRPr="00FD58EB">
        <w:t>Trustworthiness, Quality and Value</w:t>
      </w:r>
    </w:p>
    <w:p w14:paraId="47427246" w14:textId="77777777" w:rsidR="00330D72" w:rsidRPr="00FD58EB" w:rsidRDefault="00330D72" w:rsidP="00423762">
      <w:pPr>
        <w:jc w:val="left"/>
        <w:rPr>
          <w:rStyle w:val="Emphasis"/>
        </w:rPr>
      </w:pPr>
      <w:r w:rsidRPr="00FD58EB">
        <w:rPr>
          <w:rStyle w:val="Emphasis"/>
        </w:rPr>
        <w:t xml:space="preserve">Focusing on Trustworthiness, Quality and Value ensures people can have confidence in the production and communication of statistics. </w:t>
      </w:r>
    </w:p>
    <w:p w14:paraId="5B26B02F" w14:textId="77777777" w:rsidR="00330D72" w:rsidRPr="00FD58EB" w:rsidRDefault="00330D72" w:rsidP="00FD58EB">
      <w:pPr>
        <w:pStyle w:val="Heading3"/>
      </w:pPr>
      <w:r w:rsidRPr="00FD58EB">
        <w:t>Trustworthiness</w:t>
      </w:r>
    </w:p>
    <w:p w14:paraId="7641E339" w14:textId="77777777" w:rsidR="00330D72" w:rsidRPr="00C45CF2" w:rsidRDefault="00330D72" w:rsidP="00423762">
      <w:pPr>
        <w:jc w:val="left"/>
        <w:rPr>
          <w:rFonts w:cs="Arial"/>
          <w:szCs w:val="24"/>
        </w:rPr>
      </w:pPr>
      <w:r w:rsidRPr="00C45CF2">
        <w:rPr>
          <w:rFonts w:cs="Arial"/>
          <w:szCs w:val="24"/>
        </w:rPr>
        <w:t>Trustworthiness means that the public can have confidence in the people and organisations that produce statistics. It reflects the integrity, professionalism and impartiality of the producers and the statistical system. Trustworthiness signals that statistics are not subject to manipulation</w:t>
      </w:r>
      <w:r>
        <w:rPr>
          <w:rFonts w:cs="Arial"/>
          <w:szCs w:val="24"/>
        </w:rPr>
        <w:t xml:space="preserve"> or</w:t>
      </w:r>
      <w:r w:rsidRPr="00E10F3C">
        <w:rPr>
          <w:rFonts w:cs="Arial"/>
          <w:szCs w:val="24"/>
        </w:rPr>
        <w:t xml:space="preserve"> </w:t>
      </w:r>
      <w:r w:rsidRPr="00C45CF2">
        <w:rPr>
          <w:rFonts w:cs="Arial"/>
          <w:szCs w:val="24"/>
        </w:rPr>
        <w:t xml:space="preserve">undue influence. </w:t>
      </w:r>
    </w:p>
    <w:p w14:paraId="58B6EDFA" w14:textId="77777777" w:rsidR="00330D72" w:rsidRPr="00C45CF2" w:rsidRDefault="00330D72" w:rsidP="00423762">
      <w:pPr>
        <w:jc w:val="left"/>
        <w:rPr>
          <w:rFonts w:eastAsia="Arial" w:cs="Arial"/>
          <w:szCs w:val="24"/>
        </w:rPr>
      </w:pPr>
      <w:r w:rsidRPr="3197B21E">
        <w:rPr>
          <w:rFonts w:eastAsia="Arial" w:cs="Arial"/>
          <w:color w:val="000000" w:themeColor="text1"/>
          <w:szCs w:val="24"/>
        </w:rPr>
        <w:t>Trustworthiness is not just about following rules. It also requires behaviours and attitudes that foster confidence among those who interact with an organisation. Producers should be accountable for their actions and decisions, and responsive to feedback and criticism.</w:t>
      </w:r>
    </w:p>
    <w:p w14:paraId="7CD47BCA" w14:textId="77777777" w:rsidR="00330D72" w:rsidRPr="00C45CF2" w:rsidRDefault="00330D72" w:rsidP="00423762">
      <w:pPr>
        <w:jc w:val="left"/>
        <w:rPr>
          <w:rFonts w:cs="Arial"/>
          <w:szCs w:val="24"/>
        </w:rPr>
      </w:pPr>
      <w:r w:rsidRPr="00C45CF2">
        <w:rPr>
          <w:rFonts w:cs="Arial"/>
          <w:szCs w:val="24"/>
        </w:rPr>
        <w:t xml:space="preserve">Trustworthiness also depends on the leadership and culture of the organisations that produce statistics, and the support and </w:t>
      </w:r>
      <w:r>
        <w:rPr>
          <w:rFonts w:cs="Arial"/>
          <w:szCs w:val="24"/>
        </w:rPr>
        <w:t>respect</w:t>
      </w:r>
      <w:r w:rsidRPr="00C45CF2">
        <w:rPr>
          <w:rFonts w:cs="Arial"/>
          <w:szCs w:val="24"/>
        </w:rPr>
        <w:t xml:space="preserve"> th</w:t>
      </w:r>
      <w:r>
        <w:rPr>
          <w:rFonts w:cs="Arial"/>
          <w:szCs w:val="24"/>
        </w:rPr>
        <w:t>at analysts</w:t>
      </w:r>
      <w:r w:rsidRPr="00C45CF2">
        <w:rPr>
          <w:rFonts w:cs="Arial"/>
          <w:szCs w:val="24"/>
        </w:rPr>
        <w:t xml:space="preserve"> receive from senior leaders and stakeholders.</w:t>
      </w:r>
    </w:p>
    <w:p w14:paraId="7E9DEAC4" w14:textId="77777777" w:rsidR="00330D72" w:rsidRPr="00E12414" w:rsidRDefault="00330D72" w:rsidP="00423762">
      <w:pPr>
        <w:pStyle w:val="Heading3"/>
      </w:pPr>
      <w:r w:rsidRPr="00E12414">
        <w:t>Quality</w:t>
      </w:r>
    </w:p>
    <w:p w14:paraId="0B44611C" w14:textId="77777777" w:rsidR="00330D72" w:rsidRPr="00C45CF2" w:rsidRDefault="00330D72" w:rsidP="00423762">
      <w:pPr>
        <w:jc w:val="left"/>
        <w:rPr>
          <w:rFonts w:cs="Arial"/>
          <w:szCs w:val="24"/>
        </w:rPr>
      </w:pPr>
      <w:r w:rsidRPr="65331A30">
        <w:rPr>
          <w:rFonts w:cs="Arial"/>
          <w:szCs w:val="24"/>
        </w:rPr>
        <w:t xml:space="preserve">Quality is about using </w:t>
      </w:r>
      <w:r>
        <w:rPr>
          <w:rFonts w:cs="Arial"/>
          <w:szCs w:val="24"/>
        </w:rPr>
        <w:t xml:space="preserve">suitable </w:t>
      </w:r>
      <w:r w:rsidRPr="65331A30">
        <w:rPr>
          <w:rFonts w:cs="Arial"/>
          <w:szCs w:val="24"/>
        </w:rPr>
        <w:t>data and appropriate methods to produce reliable statistics that meet user needs. Statistics should inform rather than mislead, and producers must uphold high standards of transparency and quality assurance.</w:t>
      </w:r>
    </w:p>
    <w:p w14:paraId="594E250B" w14:textId="77777777" w:rsidR="00330D72" w:rsidRPr="00C45CF2" w:rsidRDefault="00330D72" w:rsidP="00423762">
      <w:pPr>
        <w:jc w:val="left"/>
        <w:rPr>
          <w:rFonts w:cs="Arial"/>
          <w:szCs w:val="24"/>
        </w:rPr>
      </w:pPr>
      <w:r w:rsidRPr="65331A30">
        <w:rPr>
          <w:rFonts w:cs="Arial"/>
          <w:szCs w:val="24"/>
        </w:rPr>
        <w:t>Quality is dynamic and evolving, not fixed or absolute. It requires curiosity and a mindset that is open to seeing how statistics could be wrong</w:t>
      </w:r>
      <w:r>
        <w:rPr>
          <w:rFonts w:cs="Arial"/>
          <w:szCs w:val="24"/>
        </w:rPr>
        <w:t>. Maintaining quality involves</w:t>
      </w:r>
      <w:r w:rsidRPr="65331A30">
        <w:rPr>
          <w:rFonts w:cs="Arial"/>
          <w:szCs w:val="24"/>
        </w:rPr>
        <w:t xml:space="preserve"> continuous monitoring, innovation, </w:t>
      </w:r>
      <w:r>
        <w:rPr>
          <w:rFonts w:cs="Arial"/>
          <w:szCs w:val="24"/>
        </w:rPr>
        <w:t xml:space="preserve">collaboration, </w:t>
      </w:r>
      <w:r w:rsidRPr="65331A30">
        <w:rPr>
          <w:rFonts w:cs="Arial"/>
          <w:szCs w:val="24"/>
        </w:rPr>
        <w:t>and effective communication with users to ensure statistics are developed, understood and used appropriately.</w:t>
      </w:r>
    </w:p>
    <w:p w14:paraId="25F007D7" w14:textId="77777777" w:rsidR="00330D72" w:rsidRPr="00E12414" w:rsidRDefault="00330D72" w:rsidP="00423762">
      <w:pPr>
        <w:pStyle w:val="Heading3"/>
      </w:pPr>
      <w:r w:rsidRPr="00E12414">
        <w:t>Value</w:t>
      </w:r>
    </w:p>
    <w:p w14:paraId="04698BB7" w14:textId="77777777" w:rsidR="00330D72" w:rsidRPr="00C45CF2" w:rsidRDefault="00330D72" w:rsidP="00423762">
      <w:pPr>
        <w:jc w:val="left"/>
        <w:rPr>
          <w:rFonts w:cs="Arial"/>
          <w:szCs w:val="24"/>
        </w:rPr>
      </w:pPr>
      <w:r w:rsidRPr="00C45CF2">
        <w:rPr>
          <w:rFonts w:cs="Arial"/>
          <w:szCs w:val="24"/>
        </w:rPr>
        <w:t>Value means that statistics benefit the public by informing and supporting decision</w:t>
      </w:r>
      <w:r>
        <w:rPr>
          <w:rFonts w:cs="Arial"/>
          <w:szCs w:val="24"/>
        </w:rPr>
        <w:t xml:space="preserve"> </w:t>
      </w:r>
      <w:r w:rsidRPr="00C45CF2">
        <w:rPr>
          <w:rFonts w:cs="Arial"/>
          <w:szCs w:val="24"/>
        </w:rPr>
        <w:t xml:space="preserve">making, action and debate. It also means that statistics can be accessed, understood and used by a wide range of users. Providing value is the </w:t>
      </w:r>
      <w:proofErr w:type="gramStart"/>
      <w:r w:rsidRPr="00C45CF2">
        <w:rPr>
          <w:rFonts w:cs="Arial"/>
          <w:szCs w:val="24"/>
        </w:rPr>
        <w:t>ultimate goal</w:t>
      </w:r>
      <w:proofErr w:type="gramEnd"/>
      <w:r w:rsidRPr="00C45CF2">
        <w:rPr>
          <w:rFonts w:cs="Arial"/>
          <w:szCs w:val="24"/>
        </w:rPr>
        <w:t xml:space="preserve"> of statistics, as it reflects their contribution to society and the </w:t>
      </w:r>
      <w:r w:rsidRPr="00D73AB7">
        <w:rPr>
          <w:rFonts w:cs="Arial"/>
          <w:szCs w:val="24"/>
        </w:rPr>
        <w:t>public good</w:t>
      </w:r>
      <w:r w:rsidRPr="00C45CF2">
        <w:rPr>
          <w:rFonts w:cs="Arial"/>
          <w:szCs w:val="24"/>
        </w:rPr>
        <w:t>.</w:t>
      </w:r>
    </w:p>
    <w:p w14:paraId="60219F54" w14:textId="77777777" w:rsidR="00330D72" w:rsidRPr="00C45CF2" w:rsidRDefault="00330D72" w:rsidP="00423762">
      <w:pPr>
        <w:jc w:val="left"/>
        <w:rPr>
          <w:rFonts w:cs="Arial"/>
          <w:szCs w:val="24"/>
        </w:rPr>
      </w:pPr>
      <w:r w:rsidRPr="00C45CF2">
        <w:rPr>
          <w:rFonts w:cs="Arial"/>
          <w:szCs w:val="24"/>
        </w:rPr>
        <w:t xml:space="preserve">Value is not a static or one-off outcome, but a continuous and interactive process. Producers </w:t>
      </w:r>
      <w:r w:rsidRPr="65331A30">
        <w:rPr>
          <w:rFonts w:cs="Arial"/>
          <w:szCs w:val="24"/>
        </w:rPr>
        <w:t xml:space="preserve">should engage with users and other stakeholders to understand their needs and </w:t>
      </w:r>
      <w:r>
        <w:rPr>
          <w:rFonts w:cs="Arial"/>
          <w:szCs w:val="24"/>
        </w:rPr>
        <w:t>be responsive</w:t>
      </w:r>
      <w:r w:rsidRPr="65331A30">
        <w:rPr>
          <w:rFonts w:cs="Arial"/>
          <w:szCs w:val="24"/>
        </w:rPr>
        <w:t xml:space="preserve"> to changing demands, data availability, and policy contexts. </w:t>
      </w:r>
    </w:p>
    <w:p w14:paraId="04EA4E08" w14:textId="77777777" w:rsidR="00330D72" w:rsidRPr="00FD58EB" w:rsidRDefault="00330D72" w:rsidP="00423762">
      <w:pPr>
        <w:jc w:val="left"/>
        <w:rPr>
          <w:rStyle w:val="Emphasis"/>
        </w:rPr>
      </w:pPr>
      <w:r w:rsidRPr="00FD58EB">
        <w:rPr>
          <w:rStyle w:val="Emphasis"/>
        </w:rPr>
        <w:lastRenderedPageBreak/>
        <w:t xml:space="preserve">The core principles of the Code work together and reinforce each other, providing a coherent framework for those producing statistics. For the public good to be served, all three must be addressed: Trustworthiness of people and organisations; Quality of data and methods; and Value for users. </w:t>
      </w:r>
    </w:p>
    <w:p w14:paraId="2BC04DB1" w14:textId="77777777" w:rsidR="00330D72" w:rsidRPr="00FD58EB" w:rsidRDefault="00330D72" w:rsidP="00FD58EB">
      <w:pPr>
        <w:pStyle w:val="Heading2"/>
      </w:pPr>
      <w:r w:rsidRPr="00FD58EB">
        <w:t xml:space="preserve">Universality of this framework </w:t>
      </w:r>
    </w:p>
    <w:p w14:paraId="0B714F67" w14:textId="77777777" w:rsidR="00330D72" w:rsidRPr="00FD58EB" w:rsidRDefault="00330D72" w:rsidP="00423762">
      <w:pPr>
        <w:jc w:val="left"/>
        <w:rPr>
          <w:rStyle w:val="Emphasis"/>
        </w:rPr>
      </w:pPr>
      <w:r w:rsidRPr="00FD58EB">
        <w:rPr>
          <w:rStyle w:val="Emphasis"/>
        </w:rPr>
        <w:t xml:space="preserve">Trustworthiness, Quality and Value can support any kind of research or evidence. </w:t>
      </w:r>
    </w:p>
    <w:p w14:paraId="14FFDC91" w14:textId="77777777" w:rsidR="00330D72" w:rsidRPr="00C45CF2" w:rsidRDefault="00330D72" w:rsidP="00423762">
      <w:pPr>
        <w:jc w:val="left"/>
        <w:rPr>
          <w:rFonts w:cs="Arial"/>
          <w:szCs w:val="24"/>
        </w:rPr>
      </w:pPr>
      <w:r w:rsidRPr="00C45CF2">
        <w:rPr>
          <w:rFonts w:eastAsia="Arial" w:cs="Arial"/>
          <w:color w:val="333333"/>
          <w:szCs w:val="24"/>
        </w:rPr>
        <w:t>TQV does</w:t>
      </w:r>
      <w:r w:rsidRPr="00C45CF2">
        <w:rPr>
          <w:rFonts w:cs="Arial"/>
          <w:szCs w:val="24"/>
        </w:rPr>
        <w:t xml:space="preserve"> not prescribe a particular way of producing statistics or presenting data; instead, the focus is on the outcome of the </w:t>
      </w:r>
      <w:r w:rsidRPr="00D73AB7">
        <w:rPr>
          <w:rFonts w:cs="Arial"/>
          <w:szCs w:val="24"/>
        </w:rPr>
        <w:t>public good</w:t>
      </w:r>
      <w:r w:rsidRPr="00C45CF2">
        <w:rPr>
          <w:rFonts w:cs="Arial"/>
          <w:szCs w:val="24"/>
        </w:rPr>
        <w:t>, which allows for and encourages the adoption of new and innovative approaches in statistics.</w:t>
      </w:r>
      <w:r w:rsidRPr="00C45CF2">
        <w:rPr>
          <w:rFonts w:eastAsia="Arial" w:cs="Arial"/>
          <w:color w:val="333333"/>
          <w:szCs w:val="24"/>
        </w:rPr>
        <w:t xml:space="preserve"> The framework </w:t>
      </w:r>
      <w:r w:rsidRPr="00C45CF2">
        <w:rPr>
          <w:rFonts w:cs="Arial"/>
          <w:szCs w:val="24"/>
        </w:rPr>
        <w:t>supports the use of new data sources and new techniques to enable more</w:t>
      </w:r>
      <w:r>
        <w:rPr>
          <w:rFonts w:cs="Arial"/>
          <w:szCs w:val="24"/>
        </w:rPr>
        <w:t>-</w:t>
      </w:r>
      <w:r w:rsidRPr="00C45CF2">
        <w:rPr>
          <w:rFonts w:cs="Arial"/>
          <w:szCs w:val="24"/>
        </w:rPr>
        <w:t xml:space="preserve">powerful insight on any aspect of society. </w:t>
      </w:r>
    </w:p>
    <w:p w14:paraId="36BD585B" w14:textId="77777777" w:rsidR="00330D72" w:rsidRDefault="00330D72" w:rsidP="00423762">
      <w:pPr>
        <w:jc w:val="left"/>
        <w:rPr>
          <w:rFonts w:cs="Arial"/>
          <w:szCs w:val="24"/>
        </w:rPr>
      </w:pPr>
      <w:r w:rsidRPr="00C45CF2">
        <w:rPr>
          <w:rFonts w:cs="Arial"/>
          <w:szCs w:val="24"/>
        </w:rPr>
        <w:t xml:space="preserve">Wider application of these concepts can support a broad range of activities, </w:t>
      </w:r>
      <w:r>
        <w:rPr>
          <w:rFonts w:cs="Arial"/>
          <w:szCs w:val="24"/>
        </w:rPr>
        <w:t xml:space="preserve">including </w:t>
      </w:r>
      <w:r w:rsidRPr="00C45CF2">
        <w:rPr>
          <w:rFonts w:cs="Arial"/>
          <w:szCs w:val="24"/>
        </w:rPr>
        <w:t>qualitative and quantitative research design, data collection and analysis</w:t>
      </w:r>
      <w:r>
        <w:rPr>
          <w:rFonts w:cs="Arial"/>
          <w:szCs w:val="24"/>
        </w:rPr>
        <w:t>.</w:t>
      </w:r>
      <w:r w:rsidRPr="00C45CF2">
        <w:rPr>
          <w:rFonts w:cs="Arial"/>
          <w:szCs w:val="24"/>
        </w:rPr>
        <w:t xml:space="preserve"> </w:t>
      </w:r>
      <w:r>
        <w:rPr>
          <w:rFonts w:cs="Arial"/>
          <w:szCs w:val="24"/>
        </w:rPr>
        <w:t>These can be conducted in a</w:t>
      </w:r>
      <w:r w:rsidRPr="00C45CF2">
        <w:rPr>
          <w:rFonts w:cs="Arial"/>
          <w:szCs w:val="24"/>
        </w:rPr>
        <w:t xml:space="preserve"> </w:t>
      </w:r>
      <w:r>
        <w:rPr>
          <w:rFonts w:cs="Arial"/>
          <w:szCs w:val="24"/>
        </w:rPr>
        <w:t xml:space="preserve">range of settings, for example, </w:t>
      </w:r>
      <w:r w:rsidRPr="00C45CF2">
        <w:rPr>
          <w:rFonts w:cs="Arial"/>
          <w:szCs w:val="24"/>
        </w:rPr>
        <w:t xml:space="preserve">charities, universities, local authorities and companies – any organisation that wants to </w:t>
      </w:r>
      <w:r>
        <w:rPr>
          <w:rFonts w:cs="Arial"/>
          <w:szCs w:val="24"/>
        </w:rPr>
        <w:t>produce</w:t>
      </w:r>
      <w:r w:rsidRPr="00C45CF2">
        <w:rPr>
          <w:rFonts w:cs="Arial"/>
          <w:szCs w:val="24"/>
        </w:rPr>
        <w:t xml:space="preserve"> information that supports the </w:t>
      </w:r>
      <w:r w:rsidRPr="00D73AB7">
        <w:rPr>
          <w:rFonts w:cs="Arial"/>
          <w:szCs w:val="24"/>
        </w:rPr>
        <w:t>public good</w:t>
      </w:r>
      <w:r w:rsidRPr="00C45CF2">
        <w:rPr>
          <w:rFonts w:cs="Arial"/>
          <w:szCs w:val="24"/>
        </w:rPr>
        <w:t xml:space="preserve"> rather than just private interests.  </w:t>
      </w:r>
    </w:p>
    <w:p w14:paraId="18F35EF2" w14:textId="77777777" w:rsidR="00330D72" w:rsidRPr="00FD58EB" w:rsidRDefault="00330D72" w:rsidP="00FD58EB">
      <w:pPr>
        <w:pStyle w:val="Heading2"/>
      </w:pPr>
      <w:r w:rsidRPr="00FD58EB">
        <w:t xml:space="preserve">Providing resilient safeguards </w:t>
      </w:r>
    </w:p>
    <w:p w14:paraId="4B8E331E" w14:textId="27985AC4" w:rsidR="00330D72" w:rsidRPr="00FD58EB" w:rsidRDefault="00330D72" w:rsidP="00423762">
      <w:pPr>
        <w:jc w:val="left"/>
        <w:rPr>
          <w:rStyle w:val="Emphasis"/>
        </w:rPr>
      </w:pPr>
      <w:r w:rsidRPr="00FD58EB">
        <w:rPr>
          <w:rStyle w:val="Emphasis"/>
        </w:rPr>
        <w:t xml:space="preserve">There are clear threats to the production and use of evidence that could undermine democratic institutions and erode public confidence. Embedding Trustworthiness, Quality and Value </w:t>
      </w:r>
      <w:proofErr w:type="gramStart"/>
      <w:r w:rsidRPr="00FD58EB">
        <w:rPr>
          <w:rStyle w:val="Emphasis"/>
        </w:rPr>
        <w:t>provides</w:t>
      </w:r>
      <w:proofErr w:type="gramEnd"/>
      <w:r w:rsidRPr="00FD58EB">
        <w:rPr>
          <w:rStyle w:val="Emphasis"/>
        </w:rPr>
        <w:t xml:space="preserve"> strong, resilient safeguards against threats to the public good</w:t>
      </w:r>
      <w:r w:rsidR="00FD58EB">
        <w:rPr>
          <w:rStyle w:val="Emphasis"/>
        </w:rPr>
        <w:t>.</w:t>
      </w:r>
    </w:p>
    <w:p w14:paraId="294BF17F" w14:textId="77777777" w:rsidR="00330D72" w:rsidRPr="00C45CF2" w:rsidRDefault="00330D72" w:rsidP="00423762">
      <w:pPr>
        <w:jc w:val="left"/>
        <w:rPr>
          <w:rFonts w:cs="Arial"/>
          <w:szCs w:val="24"/>
        </w:rPr>
      </w:pPr>
      <w:r w:rsidRPr="00C45CF2">
        <w:rPr>
          <w:rFonts w:cs="Arial"/>
          <w:szCs w:val="24"/>
        </w:rPr>
        <w:t xml:space="preserve">The current UK statistics environment is, in many ways, a positive one. We have an established statistical system. We have a respected research community. We have a wide range of media and social media outlets that draw on statistics and data and act as intermediaries between statistics producers and a wider user audience. Citizens, businesses, academics and decision makers have </w:t>
      </w:r>
      <w:r>
        <w:rPr>
          <w:rFonts w:cs="Arial"/>
          <w:szCs w:val="24"/>
        </w:rPr>
        <w:t xml:space="preserve">various </w:t>
      </w:r>
      <w:r w:rsidRPr="00C45CF2">
        <w:rPr>
          <w:rFonts w:cs="Arial"/>
          <w:szCs w:val="24"/>
        </w:rPr>
        <w:t>ways to engage with and use data and statistics.</w:t>
      </w:r>
    </w:p>
    <w:p w14:paraId="617C68AE" w14:textId="77777777" w:rsidR="00330D72" w:rsidRPr="00C45CF2" w:rsidRDefault="00330D72" w:rsidP="00423762">
      <w:pPr>
        <w:jc w:val="left"/>
        <w:rPr>
          <w:rFonts w:cs="Arial"/>
          <w:szCs w:val="24"/>
        </w:rPr>
      </w:pPr>
      <w:r w:rsidRPr="00C45CF2">
        <w:rPr>
          <w:rFonts w:cs="Arial"/>
          <w:szCs w:val="24"/>
        </w:rPr>
        <w:t>But we cannot take these positives for granted. Threats to the culture and environment of evidence use exist</w:t>
      </w:r>
      <w:r>
        <w:rPr>
          <w:rFonts w:cs="Arial"/>
          <w:szCs w:val="24"/>
        </w:rPr>
        <w:t xml:space="preserve"> and are </w:t>
      </w:r>
      <w:r w:rsidRPr="00C45CF2">
        <w:rPr>
          <w:rFonts w:cs="Arial"/>
          <w:szCs w:val="24"/>
        </w:rPr>
        <w:t>varied and numerous</w:t>
      </w:r>
      <w:r>
        <w:rPr>
          <w:rFonts w:cs="Arial"/>
          <w:szCs w:val="24"/>
        </w:rPr>
        <w:t>. The public and users of statistics can find</w:t>
      </w:r>
      <w:r w:rsidRPr="00C45CF2">
        <w:rPr>
          <w:rFonts w:cs="Arial"/>
          <w:szCs w:val="24"/>
        </w:rPr>
        <w:t xml:space="preserve"> gaps </w:t>
      </w:r>
      <w:r>
        <w:rPr>
          <w:rFonts w:cs="Arial"/>
          <w:szCs w:val="24"/>
        </w:rPr>
        <w:t>in the data they need or have</w:t>
      </w:r>
      <w:r w:rsidRPr="00C45CF2">
        <w:rPr>
          <w:rFonts w:cs="Arial"/>
          <w:szCs w:val="24"/>
        </w:rPr>
        <w:t xml:space="preserve"> concerns over deliberate, malicious misinformation</w:t>
      </w:r>
      <w:r>
        <w:rPr>
          <w:rFonts w:cs="Arial"/>
          <w:szCs w:val="24"/>
        </w:rPr>
        <w:t xml:space="preserve">. As the sources of data available to the public become more abundant, the public themselves may face information overload, while reliable statistics from reputable producers may face competition and need to report at pace to remain relevant and useful. </w:t>
      </w:r>
      <w:r w:rsidRPr="26CF6F22">
        <w:rPr>
          <w:rFonts w:cs="Arial"/>
          <w:szCs w:val="24"/>
        </w:rPr>
        <w:t>Producers</w:t>
      </w:r>
      <w:r>
        <w:rPr>
          <w:rFonts w:cs="Arial"/>
          <w:szCs w:val="24"/>
        </w:rPr>
        <w:t xml:space="preserve"> of statistics can face</w:t>
      </w:r>
      <w:r w:rsidRPr="00C45CF2">
        <w:rPr>
          <w:rFonts w:cs="Arial"/>
          <w:szCs w:val="24"/>
        </w:rPr>
        <w:t xml:space="preserve"> resource constraints</w:t>
      </w:r>
      <w:r w:rsidRPr="26CF6F22">
        <w:rPr>
          <w:rFonts w:cs="Arial"/>
          <w:szCs w:val="24"/>
        </w:rPr>
        <w:t xml:space="preserve"> or</w:t>
      </w:r>
      <w:r w:rsidRPr="00C45CF2">
        <w:rPr>
          <w:rFonts w:cs="Arial"/>
          <w:szCs w:val="24"/>
        </w:rPr>
        <w:t xml:space="preserve"> </w:t>
      </w:r>
      <w:r>
        <w:rPr>
          <w:rFonts w:cs="Arial"/>
          <w:szCs w:val="24"/>
        </w:rPr>
        <w:t>be</w:t>
      </w:r>
      <w:r w:rsidRPr="26CF6F22">
        <w:rPr>
          <w:rFonts w:cs="Arial"/>
          <w:szCs w:val="24"/>
        </w:rPr>
        <w:t xml:space="preserve"> </w:t>
      </w:r>
      <w:r>
        <w:rPr>
          <w:rFonts w:cs="Arial"/>
          <w:szCs w:val="24"/>
        </w:rPr>
        <w:t xml:space="preserve">operating in an organisational environment that does not sufficiently </w:t>
      </w:r>
      <w:r w:rsidRPr="00985CB8">
        <w:rPr>
          <w:rFonts w:cs="Arial"/>
          <w:szCs w:val="24"/>
        </w:rPr>
        <w:t xml:space="preserve">promote good practice </w:t>
      </w:r>
      <w:r>
        <w:rPr>
          <w:rFonts w:cs="Arial"/>
          <w:szCs w:val="24"/>
        </w:rPr>
        <w:t>or</w:t>
      </w:r>
      <w:r w:rsidRPr="00985CB8">
        <w:rPr>
          <w:rFonts w:cs="Arial"/>
          <w:szCs w:val="24"/>
        </w:rPr>
        <w:t xml:space="preserve"> encourage learning and improvement</w:t>
      </w:r>
      <w:r>
        <w:rPr>
          <w:rFonts w:cs="Arial"/>
          <w:szCs w:val="24"/>
        </w:rPr>
        <w:t xml:space="preserve">. These factors can impact on producers’ ability to innovate, collaborate and continuously improve their outputs which risks decreasing the relevance of the statistics and </w:t>
      </w:r>
      <w:r w:rsidRPr="00E47AE7">
        <w:rPr>
          <w:rFonts w:cs="Arial"/>
          <w:szCs w:val="24"/>
        </w:rPr>
        <w:t>t</w:t>
      </w:r>
      <w:r>
        <w:rPr>
          <w:rFonts w:cs="Arial"/>
          <w:szCs w:val="24"/>
        </w:rPr>
        <w:t>he potential for them to</w:t>
      </w:r>
      <w:r w:rsidRPr="00E47AE7">
        <w:rPr>
          <w:rFonts w:cs="Arial"/>
          <w:szCs w:val="24"/>
        </w:rPr>
        <w:t xml:space="preserve"> serve the public good</w:t>
      </w:r>
      <w:r>
        <w:rPr>
          <w:rFonts w:cs="Arial"/>
          <w:szCs w:val="24"/>
        </w:rPr>
        <w:t>.</w:t>
      </w:r>
    </w:p>
    <w:p w14:paraId="7CC8C95A" w14:textId="77777777" w:rsidR="00330D72" w:rsidRPr="00C45CF2" w:rsidRDefault="00330D72" w:rsidP="00423762">
      <w:pPr>
        <w:jc w:val="left"/>
        <w:rPr>
          <w:rFonts w:cs="Arial"/>
          <w:szCs w:val="24"/>
        </w:rPr>
      </w:pPr>
      <w:r w:rsidRPr="00C45CF2">
        <w:rPr>
          <w:rFonts w:cs="Arial"/>
          <w:szCs w:val="24"/>
        </w:rPr>
        <w:lastRenderedPageBreak/>
        <w:t xml:space="preserve">While many of these threats have been part of society for some time, they may be magnified in an environment of technological advancement (including both social media and AI). These developments, for all the opportunities they bring, risk creating a degree of uncertainty for people. </w:t>
      </w:r>
    </w:p>
    <w:p w14:paraId="3DE18259" w14:textId="77777777" w:rsidR="00330D72" w:rsidRDefault="00330D72" w:rsidP="00423762">
      <w:pPr>
        <w:jc w:val="left"/>
        <w:rPr>
          <w:rFonts w:cs="Arial"/>
          <w:szCs w:val="24"/>
        </w:rPr>
      </w:pPr>
      <w:r w:rsidRPr="00AB3ACB">
        <w:rPr>
          <w:rFonts w:cs="Arial"/>
          <w:szCs w:val="24"/>
        </w:rPr>
        <w:t xml:space="preserve">Within the landscape of threats, the challenge is ensuring that accurate, cohesive data and statistics are accessible and available to all. Embedding Trustworthiness, Quality and Value </w:t>
      </w:r>
      <w:proofErr w:type="gramStart"/>
      <w:r w:rsidRPr="00AB3ACB">
        <w:rPr>
          <w:rFonts w:cs="Arial"/>
          <w:szCs w:val="24"/>
        </w:rPr>
        <w:t>provides</w:t>
      </w:r>
      <w:proofErr w:type="gramEnd"/>
      <w:r w:rsidRPr="00AB3ACB">
        <w:rPr>
          <w:rFonts w:cs="Arial"/>
          <w:szCs w:val="24"/>
        </w:rPr>
        <w:t xml:space="preserve"> strong, resilient safeguards against threats to </w:t>
      </w:r>
      <w:r w:rsidRPr="00D73AB7">
        <w:rPr>
          <w:rFonts w:cs="Arial"/>
          <w:szCs w:val="24"/>
        </w:rPr>
        <w:t>public good</w:t>
      </w:r>
      <w:r w:rsidRPr="00AB3ACB">
        <w:rPr>
          <w:rFonts w:cs="Arial"/>
          <w:szCs w:val="24"/>
        </w:rPr>
        <w:t xml:space="preserve"> by helping organisations to demonstrate </w:t>
      </w:r>
      <w:r w:rsidRPr="65331A30">
        <w:rPr>
          <w:rFonts w:cs="Arial"/>
          <w:szCs w:val="24"/>
        </w:rPr>
        <w:t>their commitment to the public interest and to mitigate concerns about misinformation.</w:t>
      </w:r>
    </w:p>
    <w:p w14:paraId="0F526587" w14:textId="77777777" w:rsidR="00330D72" w:rsidRPr="00FD58EB" w:rsidRDefault="00330D72" w:rsidP="00FD58EB">
      <w:pPr>
        <w:pStyle w:val="Heading2"/>
      </w:pPr>
      <w:r w:rsidRPr="00FD58EB">
        <w:t>Summary: A Code for all</w:t>
      </w:r>
    </w:p>
    <w:p w14:paraId="670DB3AC" w14:textId="77777777" w:rsidR="00330D72" w:rsidRPr="00FD58EB" w:rsidRDefault="00330D72" w:rsidP="00423762">
      <w:pPr>
        <w:jc w:val="left"/>
        <w:rPr>
          <w:rStyle w:val="Emphasis"/>
        </w:rPr>
      </w:pPr>
      <w:r w:rsidRPr="00FD58EB">
        <w:rPr>
          <w:rStyle w:val="Emphasis"/>
        </w:rPr>
        <w:t>The Code of Practice for Statistics is not only a set of guidelines but also a source of inspiration and support for producers and users of statistics. When statistics and data are produced in line with the Code’s framework of Trustworthiness, Quality and Value, they serve the public good.</w:t>
      </w:r>
    </w:p>
    <w:p w14:paraId="13B2C034" w14:textId="77777777" w:rsidR="00330D72" w:rsidRPr="00FD58EB" w:rsidRDefault="00330D72" w:rsidP="00FD58EB">
      <w:pPr>
        <w:pStyle w:val="Heading2"/>
      </w:pPr>
      <w:r w:rsidRPr="00FD58EB">
        <w:t>Related information</w:t>
      </w:r>
    </w:p>
    <w:p w14:paraId="4B8441E3" w14:textId="2DBE0E35" w:rsidR="00330D72" w:rsidRPr="00E9797C" w:rsidRDefault="00330D72" w:rsidP="00423762">
      <w:pPr>
        <w:jc w:val="left"/>
        <w:rPr>
          <w:rFonts w:cs="Arial"/>
          <w:szCs w:val="24"/>
        </w:rPr>
      </w:pPr>
      <w:hyperlink r:id="rId46" w:history="1">
        <w:r w:rsidRPr="0004394A">
          <w:rPr>
            <w:rStyle w:val="Hyperlink"/>
          </w:rPr>
          <w:t>Code Principles</w:t>
        </w:r>
      </w:hyperlink>
      <w:r w:rsidRPr="00E9797C">
        <w:rPr>
          <w:rFonts w:cs="Arial"/>
          <w:szCs w:val="24"/>
        </w:rPr>
        <w:t>: these principles explain how anyone working with data can put TQV into practice, in a wide range of settings</w:t>
      </w:r>
    </w:p>
    <w:p w14:paraId="2BE087BE" w14:textId="77EC494A" w:rsidR="00330D72" w:rsidRDefault="00330D72" w:rsidP="00423762">
      <w:pPr>
        <w:jc w:val="left"/>
        <w:rPr>
          <w:rFonts w:cs="Arial"/>
          <w:szCs w:val="24"/>
        </w:rPr>
      </w:pPr>
      <w:hyperlink r:id="rId47" w:history="1">
        <w:r w:rsidRPr="00CC2F76">
          <w:rPr>
            <w:rStyle w:val="Hyperlink"/>
          </w:rPr>
          <w:t>Standards for Official Statistics</w:t>
        </w:r>
      </w:hyperlink>
      <w:r w:rsidRPr="00E9797C">
        <w:rPr>
          <w:rFonts w:cs="Arial"/>
          <w:szCs w:val="24"/>
        </w:rPr>
        <w:t>: these Standards set out specific statistical practices for those producing official statistics</w:t>
      </w:r>
    </w:p>
    <w:p w14:paraId="5FC45B8A" w14:textId="12DDBAF7" w:rsidR="00330D72" w:rsidRPr="00E9797C" w:rsidRDefault="00330D72" w:rsidP="00423762">
      <w:pPr>
        <w:jc w:val="left"/>
        <w:rPr>
          <w:rFonts w:cs="Arial"/>
          <w:szCs w:val="24"/>
        </w:rPr>
      </w:pPr>
      <w:hyperlink r:id="rId48" w:history="1">
        <w:r w:rsidRPr="00CC2F76">
          <w:rPr>
            <w:rStyle w:val="Hyperlink"/>
          </w:rPr>
          <w:t>Standards for the Public Use of Statistics, Data and Wider Analysis</w:t>
        </w:r>
      </w:hyperlink>
      <w:r w:rsidRPr="0085345E">
        <w:rPr>
          <w:rFonts w:cs="Arial"/>
          <w:szCs w:val="24"/>
        </w:rPr>
        <w:t>: these standards set out what public bodies need to do to ensure an open, clear and accessible approach to the publication and communication of statistics, data and wider analysis</w:t>
      </w:r>
    </w:p>
    <w:p w14:paraId="0AF89CF8" w14:textId="741BBBD9" w:rsidR="00330D72" w:rsidRPr="00992CCD" w:rsidRDefault="00330D72" w:rsidP="00423762">
      <w:pPr>
        <w:jc w:val="left"/>
        <w:rPr>
          <w:rFonts w:cs="Arial"/>
          <w:szCs w:val="24"/>
        </w:rPr>
      </w:pPr>
      <w:hyperlink r:id="rId49" w:history="1">
        <w:r w:rsidRPr="00561BDE">
          <w:rPr>
            <w:rStyle w:val="Hyperlink"/>
          </w:rPr>
          <w:t>Code Guidance</w:t>
        </w:r>
      </w:hyperlink>
      <w:r w:rsidRPr="00E9797C">
        <w:rPr>
          <w:rFonts w:cs="Arial"/>
          <w:szCs w:val="24"/>
        </w:rPr>
        <w:t>: information that supports use of the Code, including understanding and delivery of the principles and Standards</w:t>
      </w:r>
    </w:p>
    <w:p w14:paraId="09F6DAEC" w14:textId="77777777" w:rsidR="0076025F" w:rsidRPr="0076025F" w:rsidRDefault="0076025F" w:rsidP="0076025F"/>
    <w:p w14:paraId="77AAA5C6" w14:textId="77777777" w:rsidR="0076025F" w:rsidRDefault="0076025F" w:rsidP="0076025F">
      <w:pPr>
        <w:rPr>
          <w:rFonts w:cs="Arial"/>
          <w:szCs w:val="24"/>
        </w:rPr>
      </w:pPr>
    </w:p>
    <w:p w14:paraId="3681DAB7" w14:textId="77777777" w:rsidR="0076025F" w:rsidRPr="0076025F" w:rsidRDefault="0076025F" w:rsidP="0076025F">
      <w:pPr>
        <w:sectPr w:rsidR="0076025F" w:rsidRPr="0076025F" w:rsidSect="0042775A">
          <w:pgSz w:w="11906" w:h="16838"/>
          <w:pgMar w:top="1440" w:right="1440" w:bottom="1440" w:left="1440" w:header="708" w:footer="708" w:gutter="0"/>
          <w:cols w:space="708"/>
          <w:docGrid w:linePitch="360"/>
        </w:sectPr>
      </w:pPr>
    </w:p>
    <w:p w14:paraId="26ABBAD9" w14:textId="77777777" w:rsidR="00A94C82" w:rsidRPr="008B245D" w:rsidRDefault="00A94C82" w:rsidP="00423762">
      <w:pPr>
        <w:pStyle w:val="Heading1"/>
      </w:pPr>
      <w:bookmarkStart w:id="2" w:name="_Toc212535255"/>
      <w:r w:rsidRPr="008B245D">
        <w:lastRenderedPageBreak/>
        <w:t>The Code Principles</w:t>
      </w:r>
      <w:bookmarkEnd w:id="2"/>
    </w:p>
    <w:p w14:paraId="252BF060" w14:textId="77777777" w:rsidR="00A94C82" w:rsidRPr="008B5B4C" w:rsidRDefault="00A94C82" w:rsidP="00423762">
      <w:pPr>
        <w:jc w:val="left"/>
        <w:rPr>
          <w:rFonts w:cs="Arial"/>
          <w:i/>
          <w:sz w:val="28"/>
          <w:szCs w:val="28"/>
        </w:rPr>
      </w:pPr>
      <w:r w:rsidRPr="004324C3">
        <w:rPr>
          <w:rFonts w:cs="Arial"/>
          <w:i/>
          <w:sz w:val="28"/>
          <w:szCs w:val="28"/>
        </w:rPr>
        <w:t>For anyone working with data and statistics</w:t>
      </w:r>
    </w:p>
    <w:p w14:paraId="21B148AD" w14:textId="6CCC83BA" w:rsidR="00A94C82" w:rsidRDefault="002461B6" w:rsidP="00423762">
      <w:pPr>
        <w:jc w:val="left"/>
        <w:rPr>
          <w:rFonts w:eastAsia="Arial" w:cs="Arial"/>
          <w:color w:val="000000" w:themeColor="text1"/>
          <w:szCs w:val="24"/>
        </w:rPr>
      </w:pPr>
      <w:hyperlink r:id="rId50" w:history="1">
        <w:r w:rsidRPr="00732DED">
          <w:rPr>
            <w:rStyle w:val="Hyperlink"/>
          </w:rPr>
          <w:t>The Code Principles</w:t>
        </w:r>
      </w:hyperlink>
      <w:r w:rsidR="00A94C82" w:rsidRPr="1C220EAE">
        <w:rPr>
          <w:rFonts w:eastAsia="Arial" w:cs="Arial"/>
          <w:color w:val="000000" w:themeColor="text1"/>
          <w:szCs w:val="24"/>
        </w:rPr>
        <w:t xml:space="preserve"> unpack the core principles of the Code of Practice for Statistics – Trustworthiness, Quality and Value (TQV). </w:t>
      </w:r>
    </w:p>
    <w:p w14:paraId="293DD85C" w14:textId="77777777" w:rsidR="00A94C82" w:rsidRDefault="00A94C82" w:rsidP="00423762">
      <w:pPr>
        <w:jc w:val="left"/>
        <w:rPr>
          <w:rFonts w:cs="Arial"/>
          <w:szCs w:val="24"/>
        </w:rPr>
      </w:pPr>
      <w:r w:rsidRPr="6E711763">
        <w:rPr>
          <w:rFonts w:cs="Arial"/>
          <w:szCs w:val="24"/>
        </w:rPr>
        <w:t xml:space="preserve">They can be used by anyone in any organisation who wants to ensure that the information they provide serves the public good. </w:t>
      </w:r>
    </w:p>
    <w:p w14:paraId="44A20E26" w14:textId="77777777" w:rsidR="00A94C82" w:rsidRDefault="00A94C82" w:rsidP="00423762">
      <w:pPr>
        <w:jc w:val="left"/>
        <w:rPr>
          <w:rFonts w:eastAsia="Arial" w:cs="Arial"/>
          <w:szCs w:val="24"/>
        </w:rPr>
      </w:pPr>
      <w:r>
        <w:rPr>
          <w:rFonts w:eastAsia="Arial" w:cs="Arial"/>
          <w:szCs w:val="24"/>
        </w:rPr>
        <w:t>T</w:t>
      </w:r>
      <w:r w:rsidRPr="6E711763">
        <w:rPr>
          <w:rFonts w:eastAsia="Arial" w:cs="Arial"/>
          <w:color w:val="000000" w:themeColor="text1"/>
          <w:szCs w:val="24"/>
        </w:rPr>
        <w:t>hey</w:t>
      </w:r>
      <w:r w:rsidRPr="1C220EAE">
        <w:rPr>
          <w:rFonts w:eastAsia="Arial" w:cs="Arial"/>
          <w:color w:val="000000" w:themeColor="text1"/>
          <w:szCs w:val="24"/>
        </w:rPr>
        <w:t xml:space="preserve"> can be applied by people in different roles, </w:t>
      </w:r>
      <w:r w:rsidRPr="6E711763">
        <w:rPr>
          <w:rFonts w:eastAsia="Arial" w:cs="Arial"/>
          <w:color w:val="000000" w:themeColor="text1"/>
          <w:szCs w:val="24"/>
        </w:rPr>
        <w:t xml:space="preserve">including analytical, operational, policy and communication roles, who are </w:t>
      </w:r>
      <w:r w:rsidRPr="1C220EAE">
        <w:rPr>
          <w:rFonts w:eastAsia="Arial" w:cs="Arial"/>
          <w:color w:val="000000" w:themeColor="text1"/>
          <w:szCs w:val="24"/>
        </w:rPr>
        <w:t xml:space="preserve">working </w:t>
      </w:r>
      <w:r w:rsidRPr="6E711763">
        <w:rPr>
          <w:rFonts w:eastAsia="Arial" w:cs="Arial"/>
          <w:color w:val="000000" w:themeColor="text1"/>
          <w:szCs w:val="24"/>
        </w:rPr>
        <w:t>with</w:t>
      </w:r>
      <w:r w:rsidRPr="1C220EAE">
        <w:rPr>
          <w:rFonts w:eastAsia="Arial" w:cs="Arial"/>
          <w:color w:val="000000" w:themeColor="text1"/>
          <w:szCs w:val="24"/>
        </w:rPr>
        <w:t xml:space="preserve"> different types of evidence and analysis, </w:t>
      </w:r>
      <w:r w:rsidRPr="1C220EAE">
        <w:rPr>
          <w:rFonts w:eastAsia="Arial" w:cs="Arial"/>
          <w:szCs w:val="24"/>
        </w:rPr>
        <w:t xml:space="preserve">such as data science, </w:t>
      </w:r>
      <w:r>
        <w:rPr>
          <w:rFonts w:eastAsia="Arial" w:cs="Arial"/>
          <w:szCs w:val="24"/>
        </w:rPr>
        <w:t>management information</w:t>
      </w:r>
      <w:r w:rsidRPr="6E711763">
        <w:rPr>
          <w:rFonts w:eastAsia="Arial" w:cs="Arial"/>
          <w:szCs w:val="24"/>
        </w:rPr>
        <w:t xml:space="preserve">, </w:t>
      </w:r>
      <w:r w:rsidRPr="1C220EAE">
        <w:rPr>
          <w:rFonts w:eastAsia="Arial" w:cs="Arial"/>
          <w:szCs w:val="24"/>
        </w:rPr>
        <w:t xml:space="preserve">economic analysis and social research. </w:t>
      </w:r>
    </w:p>
    <w:p w14:paraId="1805A1A5" w14:textId="77777777" w:rsidR="00A94C82" w:rsidRDefault="00A94C82" w:rsidP="00423762">
      <w:pPr>
        <w:jc w:val="left"/>
        <w:rPr>
          <w:rFonts w:eastAsia="Arial" w:cs="Arial"/>
          <w:color w:val="000000" w:themeColor="text1"/>
          <w:szCs w:val="24"/>
        </w:rPr>
      </w:pPr>
      <w:r w:rsidRPr="1C220EAE">
        <w:rPr>
          <w:rFonts w:eastAsia="Arial" w:cs="Arial"/>
          <w:szCs w:val="24"/>
        </w:rPr>
        <w:t>They can be used both inside government and in other settings such as the commercial sector, academia and voluntary sector.</w:t>
      </w:r>
    </w:p>
    <w:p w14:paraId="2B17089D" w14:textId="0CF2394A" w:rsidR="00A94C82" w:rsidRPr="008B5B4C" w:rsidRDefault="00A94C82" w:rsidP="00423762">
      <w:pPr>
        <w:jc w:val="left"/>
        <w:rPr>
          <w:rFonts w:eastAsia="Arial" w:cs="Arial"/>
          <w:color w:val="000000" w:themeColor="text1"/>
          <w:szCs w:val="24"/>
        </w:rPr>
      </w:pPr>
      <w:r w:rsidRPr="40A6391C">
        <w:rPr>
          <w:rFonts w:eastAsia="Arial" w:cs="Arial"/>
          <w:color w:val="000000" w:themeColor="text1"/>
          <w:szCs w:val="24"/>
        </w:rPr>
        <w:t xml:space="preserve">The </w:t>
      </w:r>
      <w:r>
        <w:rPr>
          <w:rFonts w:eastAsia="Arial" w:cs="Arial"/>
          <w:color w:val="000000" w:themeColor="text1"/>
          <w:szCs w:val="24"/>
        </w:rPr>
        <w:t>p</w:t>
      </w:r>
      <w:r w:rsidRPr="40A6391C">
        <w:rPr>
          <w:rFonts w:eastAsia="Arial" w:cs="Arial"/>
          <w:color w:val="000000" w:themeColor="text1"/>
          <w:szCs w:val="24"/>
        </w:rPr>
        <w:t xml:space="preserve">rinciples </w:t>
      </w:r>
      <w:r>
        <w:rPr>
          <w:rFonts w:eastAsia="Arial" w:cs="Arial"/>
          <w:color w:val="000000" w:themeColor="text1"/>
          <w:szCs w:val="24"/>
        </w:rPr>
        <w:t xml:space="preserve">form the basis of </w:t>
      </w:r>
      <w:r w:rsidRPr="40A6391C">
        <w:rPr>
          <w:rFonts w:eastAsia="Arial" w:cs="Arial"/>
          <w:color w:val="000000" w:themeColor="text1"/>
          <w:szCs w:val="24"/>
        </w:rPr>
        <w:t xml:space="preserve">the ten </w:t>
      </w:r>
      <w:hyperlink r:id="rId51" w:history="1">
        <w:r w:rsidRPr="008200FF">
          <w:rPr>
            <w:rStyle w:val="Hyperlink"/>
            <w:rFonts w:eastAsia="Arial" w:cs="Arial"/>
            <w:szCs w:val="24"/>
          </w:rPr>
          <w:t>Standards for Official Statistics</w:t>
        </w:r>
      </w:hyperlink>
      <w:r w:rsidRPr="40A6391C">
        <w:rPr>
          <w:rFonts w:eastAsia="Arial" w:cs="Arial"/>
          <w:color w:val="000000" w:themeColor="text1"/>
          <w:szCs w:val="24"/>
        </w:rPr>
        <w:t xml:space="preserve"> which set out specific statistical practices expect</w:t>
      </w:r>
      <w:r>
        <w:rPr>
          <w:rFonts w:eastAsia="Arial" w:cs="Arial"/>
          <w:color w:val="000000" w:themeColor="text1"/>
          <w:szCs w:val="24"/>
        </w:rPr>
        <w:t>ed</w:t>
      </w:r>
      <w:r w:rsidRPr="40A6391C">
        <w:rPr>
          <w:rFonts w:eastAsia="Arial" w:cs="Arial"/>
          <w:color w:val="000000" w:themeColor="text1"/>
          <w:szCs w:val="24"/>
        </w:rPr>
        <w:t xml:space="preserve"> of official statistics producers</w:t>
      </w:r>
      <w:r>
        <w:rPr>
          <w:rFonts w:eastAsia="Arial" w:cs="Arial"/>
          <w:color w:val="000000" w:themeColor="text1"/>
          <w:szCs w:val="24"/>
        </w:rPr>
        <w:t xml:space="preserve"> to ensure </w:t>
      </w:r>
      <w:r w:rsidR="000A3403">
        <w:rPr>
          <w:rFonts w:eastAsia="Arial" w:cs="Arial"/>
          <w:color w:val="000000" w:themeColor="text1"/>
          <w:szCs w:val="24"/>
        </w:rPr>
        <w:t xml:space="preserve">that </w:t>
      </w:r>
      <w:r w:rsidRPr="712C8BE0">
        <w:rPr>
          <w:rFonts w:eastAsia="Arial" w:cs="Arial"/>
          <w:color w:val="000000" w:themeColor="text1"/>
          <w:szCs w:val="24"/>
        </w:rPr>
        <w:t>official</w:t>
      </w:r>
      <w:r>
        <w:rPr>
          <w:rFonts w:eastAsia="Arial" w:cs="Arial"/>
          <w:color w:val="000000" w:themeColor="text1"/>
          <w:szCs w:val="24"/>
        </w:rPr>
        <w:t xml:space="preserve"> statistics serve the public good.</w:t>
      </w:r>
    </w:p>
    <w:p w14:paraId="2DB2486D" w14:textId="44ED7A36" w:rsidR="00A94C82" w:rsidRDefault="00A94C82" w:rsidP="00423762">
      <w:pPr>
        <w:jc w:val="left"/>
        <w:rPr>
          <w:rFonts w:eastAsia="Arial" w:cs="Arial"/>
          <w:szCs w:val="24"/>
        </w:rPr>
      </w:pPr>
      <w:r>
        <w:rPr>
          <w:rFonts w:eastAsia="Arial" w:cs="Arial"/>
          <w:color w:val="000000" w:themeColor="text1"/>
          <w:szCs w:val="24"/>
        </w:rPr>
        <w:t xml:space="preserve">The Office for Statistics Regulation runs a </w:t>
      </w:r>
      <w:hyperlink r:id="rId52">
        <w:r w:rsidRPr="712C8BE0">
          <w:rPr>
            <w:rStyle w:val="Hyperlink"/>
            <w:rFonts w:eastAsia="Arial" w:cs="Arial"/>
            <w:szCs w:val="24"/>
          </w:rPr>
          <w:t>s</w:t>
        </w:r>
        <w:bookmarkStart w:id="3" w:name="_Hlt212532833"/>
        <w:r w:rsidRPr="712C8BE0">
          <w:rPr>
            <w:rStyle w:val="Hyperlink"/>
            <w:rFonts w:eastAsia="Arial" w:cs="Arial"/>
            <w:szCs w:val="24"/>
          </w:rPr>
          <w:t>c</w:t>
        </w:r>
        <w:bookmarkEnd w:id="3"/>
        <w:r w:rsidRPr="712C8BE0">
          <w:rPr>
            <w:rStyle w:val="Hyperlink"/>
            <w:rFonts w:eastAsia="Arial" w:cs="Arial"/>
            <w:szCs w:val="24"/>
          </w:rPr>
          <w:t>heme</w:t>
        </w:r>
      </w:hyperlink>
      <w:r>
        <w:rPr>
          <w:rFonts w:eastAsia="Arial" w:cs="Arial"/>
          <w:color w:val="000000" w:themeColor="text1"/>
          <w:szCs w:val="24"/>
        </w:rPr>
        <w:t xml:space="preserve"> to recognise organisations </w:t>
      </w:r>
      <w:r w:rsidRPr="712C8BE0">
        <w:rPr>
          <w:rFonts w:eastAsia="Arial" w:cs="Arial"/>
          <w:color w:val="000000" w:themeColor="text1"/>
          <w:szCs w:val="24"/>
        </w:rPr>
        <w:t xml:space="preserve">working outside of official statistics production </w:t>
      </w:r>
      <w:r>
        <w:rPr>
          <w:rFonts w:eastAsia="Arial" w:cs="Arial"/>
          <w:color w:val="000000" w:themeColor="text1"/>
          <w:szCs w:val="24"/>
        </w:rPr>
        <w:t xml:space="preserve">that voluntarily apply the Code. </w:t>
      </w:r>
    </w:p>
    <w:p w14:paraId="2B914BD3" w14:textId="77777777" w:rsidR="00A94C82" w:rsidRDefault="00A94C82" w:rsidP="00423762">
      <w:pPr>
        <w:jc w:val="left"/>
        <w:rPr>
          <w:rFonts w:eastAsia="Arial" w:cs="Arial"/>
          <w:szCs w:val="24"/>
        </w:rPr>
      </w:pPr>
    </w:p>
    <w:p w14:paraId="0016A969" w14:textId="77777777" w:rsidR="00A94C82" w:rsidRDefault="00A94C82" w:rsidP="005C69FE">
      <w:pPr>
        <w:pStyle w:val="Heading2"/>
        <w:spacing w:after="360"/>
      </w:pPr>
      <w:r w:rsidRPr="00A94C82">
        <w:t>The Code Principles</w:t>
      </w:r>
    </w:p>
    <w:p w14:paraId="51F47624" w14:textId="77777777" w:rsidR="00B40D4D" w:rsidRPr="00B40D4D" w:rsidRDefault="00B40D4D" w:rsidP="00B40D4D"/>
    <w:p w14:paraId="616AEAE7" w14:textId="36E72668" w:rsidR="00A94C82" w:rsidRDefault="00A724DD" w:rsidP="00423762">
      <w:pPr>
        <w:jc w:val="left"/>
        <w:rPr>
          <w:rFonts w:cs="Arial"/>
          <w:szCs w:val="24"/>
        </w:rPr>
      </w:pPr>
      <w:r>
        <w:rPr>
          <w:rFonts w:cs="Arial"/>
          <w:noProof/>
          <w:szCs w:val="24"/>
        </w:rPr>
        <w:drawing>
          <wp:inline distT="0" distB="0" distL="0" distR="0" wp14:anchorId="5CB923B2" wp14:editId="4BBCB4A9">
            <wp:extent cx="5684520" cy="1836420"/>
            <wp:effectExtent l="38100" t="0" r="11430" b="11430"/>
            <wp:docPr id="860596373" name="Diagram 1" descr="Three boxes outlining the Code Principles under 3 headings: &#10;&#10;Trustworthiness&#10; Show integrity&#10; Lead responsibly&#10; Be transparent&#10; Manage data responsibly&#10;Quality&#10; Prioritise quality&#10; Be rigorous&#10; Be open about quality&#10;Value&#10; Be relevant&#10; Be clear&#10; Be accessible&#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0930345E" w14:textId="77777777" w:rsidR="00A94C82" w:rsidRPr="0048530C" w:rsidRDefault="00A94C82" w:rsidP="00423762">
      <w:pPr>
        <w:pStyle w:val="Heading2"/>
      </w:pPr>
      <w:r w:rsidRPr="0048530C">
        <w:lastRenderedPageBreak/>
        <w:t xml:space="preserve">Trustworthiness </w:t>
      </w:r>
    </w:p>
    <w:p w14:paraId="1955AE27" w14:textId="54093184" w:rsidR="00A94C82" w:rsidRPr="00661051" w:rsidRDefault="00A94C82" w:rsidP="00423762">
      <w:pPr>
        <w:keepNext/>
        <w:spacing w:line="257" w:lineRule="auto"/>
        <w:jc w:val="left"/>
        <w:rPr>
          <w:rFonts w:eastAsia="Arial" w:cs="Arial"/>
          <w:sz w:val="28"/>
          <w:szCs w:val="28"/>
        </w:rPr>
      </w:pPr>
      <w:r>
        <w:rPr>
          <w:rFonts w:cs="Arial"/>
          <w:sz w:val="28"/>
          <w:szCs w:val="28"/>
        </w:rPr>
        <w:t>Building c</w:t>
      </w:r>
      <w:r w:rsidRPr="00661051">
        <w:rPr>
          <w:rFonts w:cs="Arial"/>
          <w:sz w:val="28"/>
          <w:szCs w:val="28"/>
        </w:rPr>
        <w:t>onfidence in the people and organisations that produce statistics and data</w:t>
      </w:r>
    </w:p>
    <w:p w14:paraId="0706C3E5" w14:textId="77777777" w:rsidR="00A94C82" w:rsidRPr="006B58B1" w:rsidRDefault="00A94C82" w:rsidP="00423762">
      <w:pPr>
        <w:keepNext/>
        <w:jc w:val="left"/>
        <w:rPr>
          <w:rFonts w:cs="Arial"/>
          <w:szCs w:val="24"/>
        </w:rPr>
      </w:pPr>
      <w:r w:rsidRPr="006B58B1">
        <w:rPr>
          <w:rFonts w:cs="Arial"/>
          <w:szCs w:val="24"/>
        </w:rPr>
        <w:t>To show you are trustworthy:</w:t>
      </w:r>
    </w:p>
    <w:p w14:paraId="2995E4BC" w14:textId="77777777" w:rsidR="00A94C82" w:rsidRPr="00B43B70" w:rsidRDefault="00A94C82" w:rsidP="00E47112">
      <w:pPr>
        <w:pStyle w:val="Heading3"/>
        <w:rPr>
          <w:rStyle w:val="Emphasis"/>
        </w:rPr>
      </w:pPr>
      <w:r w:rsidRPr="00B43B70">
        <w:rPr>
          <w:rStyle w:val="Emphasis"/>
        </w:rPr>
        <w:t>1 Show integrity</w:t>
      </w:r>
    </w:p>
    <w:p w14:paraId="7674D124" w14:textId="6E42B1DC" w:rsidR="00A94C82" w:rsidRPr="00E542D3" w:rsidRDefault="00A94C82" w:rsidP="00E1174C">
      <w:pPr>
        <w:spacing w:after="60"/>
        <w:ind w:left="720"/>
        <w:jc w:val="left"/>
        <w:rPr>
          <w:rFonts w:cs="Arial"/>
          <w:szCs w:val="24"/>
        </w:rPr>
      </w:pPr>
      <w:r>
        <w:rPr>
          <w:rFonts w:cs="Arial"/>
          <w:noProof/>
          <w:szCs w:val="24"/>
        </w:rPr>
        <w:drawing>
          <wp:anchor distT="0" distB="0" distL="107950" distR="125730" simplePos="0" relativeHeight="251658240" behindDoc="0" locked="0" layoutInCell="1" allowOverlap="1" wp14:anchorId="651CCA49" wp14:editId="216B8F10">
            <wp:simplePos x="0" y="0"/>
            <wp:positionH relativeFrom="column">
              <wp:posOffset>34925</wp:posOffset>
            </wp:positionH>
            <wp:positionV relativeFrom="paragraph">
              <wp:posOffset>32385</wp:posOffset>
            </wp:positionV>
            <wp:extent cx="151200" cy="273600"/>
            <wp:effectExtent l="0" t="0" r="1270" b="0"/>
            <wp:wrapSquare wrapText="right"/>
            <wp:docPr id="143712949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29494" name="Graphic 1">
                      <a:extLst>
                        <a:ext uri="{C183D7F6-B498-43B3-948B-1728B52AA6E4}">
                          <adec:decorative xmlns:adec="http://schemas.microsoft.com/office/drawing/2017/decorative" val="1"/>
                        </a:ext>
                      </a:extLst>
                    </pic:cNvPr>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51200" cy="273600"/>
                    </a:xfrm>
                    <a:prstGeom prst="rect">
                      <a:avLst/>
                    </a:prstGeom>
                  </pic:spPr>
                </pic:pic>
              </a:graphicData>
            </a:graphic>
            <wp14:sizeRelH relativeFrom="margin">
              <wp14:pctWidth>0</wp14:pctWidth>
            </wp14:sizeRelH>
            <wp14:sizeRelV relativeFrom="margin">
              <wp14:pctHeight>0</wp14:pctHeight>
            </wp14:sizeRelV>
          </wp:anchor>
        </w:drawing>
      </w:r>
      <w:r w:rsidRPr="00E542D3">
        <w:rPr>
          <w:rFonts w:cs="Arial"/>
          <w:szCs w:val="24"/>
        </w:rPr>
        <w:t>Do present and use data and statistics objectively, being impartial and professional</w:t>
      </w:r>
    </w:p>
    <w:p w14:paraId="7A8851E7" w14:textId="7CD80A10" w:rsidR="00A94C82" w:rsidRPr="00E542D3" w:rsidRDefault="00A94C82" w:rsidP="00423762">
      <w:pPr>
        <w:ind w:left="709"/>
        <w:jc w:val="left"/>
        <w:rPr>
          <w:rFonts w:cs="Arial"/>
          <w:szCs w:val="24"/>
        </w:rPr>
      </w:pPr>
      <w:r>
        <w:rPr>
          <w:rFonts w:cs="Arial"/>
          <w:noProof/>
          <w:szCs w:val="24"/>
        </w:rPr>
        <w:drawing>
          <wp:anchor distT="0" distB="0" distL="114300" distR="144145" simplePos="0" relativeHeight="251658241" behindDoc="0" locked="0" layoutInCell="1" allowOverlap="1" wp14:anchorId="5A292109" wp14:editId="365C2038">
            <wp:simplePos x="0" y="0"/>
            <wp:positionH relativeFrom="column">
              <wp:posOffset>33020</wp:posOffset>
            </wp:positionH>
            <wp:positionV relativeFrom="paragraph">
              <wp:posOffset>13335</wp:posOffset>
            </wp:positionV>
            <wp:extent cx="151765" cy="270510"/>
            <wp:effectExtent l="0" t="0" r="635" b="0"/>
            <wp:wrapSquare wrapText="right"/>
            <wp:docPr id="96856112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61123" name="Graphic 2">
                      <a:extLst>
                        <a:ext uri="{C183D7F6-B498-43B3-948B-1728B52AA6E4}">
                          <adec:decorative xmlns:adec="http://schemas.microsoft.com/office/drawing/2017/decorative" val="1"/>
                        </a:ext>
                      </a:extLst>
                    </pic:cNvPr>
                    <pic:cNvPicPr/>
                  </pic:nvPicPr>
                  <pic:blipFill>
                    <a:blip r:embed="rId59" cstate="print">
                      <a:extLst>
                        <a:ext uri="{28A0092B-C50C-407E-A947-70E740481C1C}">
                          <a14:useLocalDpi xmlns:a14="http://schemas.microsoft.com/office/drawing/2010/main" val="0"/>
                        </a:ext>
                      </a:extLst>
                    </a:blip>
                    <a:stretch>
                      <a:fillRect/>
                    </a:stretch>
                  </pic:blipFill>
                  <pic:spPr>
                    <a:xfrm flipH="1">
                      <a:off x="0" y="0"/>
                      <a:ext cx="151765" cy="270510"/>
                    </a:xfrm>
                    <a:prstGeom prst="rect">
                      <a:avLst/>
                    </a:prstGeom>
                  </pic:spPr>
                </pic:pic>
              </a:graphicData>
            </a:graphic>
            <wp14:sizeRelH relativeFrom="margin">
              <wp14:pctWidth>0</wp14:pctWidth>
            </wp14:sizeRelH>
            <wp14:sizeRelV relativeFrom="margin">
              <wp14:pctHeight>0</wp14:pctHeight>
            </wp14:sizeRelV>
          </wp:anchor>
        </w:drawing>
      </w:r>
      <w:r w:rsidRPr="00E542D3">
        <w:rPr>
          <w:rFonts w:cs="Arial"/>
          <w:szCs w:val="24"/>
        </w:rPr>
        <w:t>Don’t withhold or misrepresent data or statistics due to political or commercial influence</w:t>
      </w:r>
    </w:p>
    <w:p w14:paraId="5ABB06A0" w14:textId="41D65ECE" w:rsidR="00A94C82" w:rsidRPr="00B43B70" w:rsidRDefault="00A94C82" w:rsidP="00423762">
      <w:pPr>
        <w:jc w:val="left"/>
        <w:rPr>
          <w:rStyle w:val="Emphasis"/>
        </w:rPr>
      </w:pPr>
      <w:r w:rsidRPr="00B43B70">
        <w:rPr>
          <w:rStyle w:val="Emphasis"/>
        </w:rPr>
        <w:t>2 Lead responsibly</w:t>
      </w:r>
    </w:p>
    <w:p w14:paraId="53F9FDC4" w14:textId="5737AEDA" w:rsidR="00A94C82" w:rsidRPr="001F2629" w:rsidRDefault="00E41599" w:rsidP="00E1174C">
      <w:pPr>
        <w:spacing w:after="60"/>
        <w:ind w:left="720"/>
        <w:jc w:val="left"/>
        <w:rPr>
          <w:rFonts w:cs="Arial"/>
          <w:szCs w:val="24"/>
        </w:rPr>
      </w:pPr>
      <w:r>
        <w:rPr>
          <w:rFonts w:cs="Arial"/>
          <w:noProof/>
          <w:szCs w:val="24"/>
        </w:rPr>
        <w:drawing>
          <wp:anchor distT="0" distB="0" distL="107950" distR="125730" simplePos="0" relativeHeight="251658242" behindDoc="0" locked="0" layoutInCell="1" allowOverlap="1" wp14:anchorId="48BA13F1" wp14:editId="074CE228">
            <wp:simplePos x="0" y="0"/>
            <wp:positionH relativeFrom="column">
              <wp:posOffset>36195</wp:posOffset>
            </wp:positionH>
            <wp:positionV relativeFrom="paragraph">
              <wp:posOffset>33713</wp:posOffset>
            </wp:positionV>
            <wp:extent cx="151200" cy="273600"/>
            <wp:effectExtent l="0" t="0" r="1270" b="0"/>
            <wp:wrapSquare wrapText="right"/>
            <wp:docPr id="183203159"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03159" name="Graphic 1">
                      <a:extLst>
                        <a:ext uri="{C183D7F6-B498-43B3-948B-1728B52AA6E4}">
                          <adec:decorative xmlns:adec="http://schemas.microsoft.com/office/drawing/2017/decorative" val="1"/>
                        </a:ext>
                      </a:extLst>
                    </pic:cNvPr>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51200" cy="273600"/>
                    </a:xfrm>
                    <a:prstGeom prst="rect">
                      <a:avLst/>
                    </a:prstGeom>
                  </pic:spPr>
                </pic:pic>
              </a:graphicData>
            </a:graphic>
            <wp14:sizeRelH relativeFrom="margin">
              <wp14:pctWidth>0</wp14:pctWidth>
            </wp14:sizeRelH>
            <wp14:sizeRelV relativeFrom="margin">
              <wp14:pctHeight>0</wp14:pctHeight>
            </wp14:sizeRelV>
          </wp:anchor>
        </w:drawing>
      </w:r>
      <w:r w:rsidR="00A94C82" w:rsidRPr="001F2629">
        <w:rPr>
          <w:rFonts w:cs="Arial"/>
          <w:szCs w:val="24"/>
        </w:rPr>
        <w:t>Do foster evidence-based decision making based on strong, professional analytical skills and promoting TQV</w:t>
      </w:r>
    </w:p>
    <w:p w14:paraId="388939A5" w14:textId="434E0CDE" w:rsidR="00A94C82" w:rsidRPr="001F2629" w:rsidRDefault="008A205D" w:rsidP="00423762">
      <w:pPr>
        <w:ind w:left="720"/>
        <w:jc w:val="left"/>
        <w:rPr>
          <w:rFonts w:cs="Arial"/>
          <w:szCs w:val="24"/>
        </w:rPr>
      </w:pPr>
      <w:r w:rsidRPr="00E55BEF">
        <w:rPr>
          <w:rFonts w:cs="Arial"/>
          <w:noProof/>
          <w:szCs w:val="24"/>
        </w:rPr>
        <w:drawing>
          <wp:anchor distT="0" distB="0" distL="114300" distR="144145" simplePos="0" relativeHeight="251658243" behindDoc="0" locked="0" layoutInCell="1" allowOverlap="1" wp14:anchorId="5ED17A8E" wp14:editId="2B8CDBE5">
            <wp:simplePos x="0" y="0"/>
            <wp:positionH relativeFrom="column">
              <wp:posOffset>36195</wp:posOffset>
            </wp:positionH>
            <wp:positionV relativeFrom="paragraph">
              <wp:posOffset>20320</wp:posOffset>
            </wp:positionV>
            <wp:extent cx="151765" cy="270510"/>
            <wp:effectExtent l="0" t="0" r="635" b="0"/>
            <wp:wrapSquare wrapText="right"/>
            <wp:docPr id="219658954"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58954" name="Graphic 2">
                      <a:extLst>
                        <a:ext uri="{C183D7F6-B498-43B3-948B-1728B52AA6E4}">
                          <adec:decorative xmlns:adec="http://schemas.microsoft.com/office/drawing/2017/decorative" val="1"/>
                        </a:ext>
                      </a:extLst>
                    </pic:cNvPr>
                    <pic:cNvPicPr/>
                  </pic:nvPicPr>
                  <pic:blipFill>
                    <a:blip r:embed="rId59" cstate="print">
                      <a:extLst>
                        <a:ext uri="{28A0092B-C50C-407E-A947-70E740481C1C}">
                          <a14:useLocalDpi xmlns:a14="http://schemas.microsoft.com/office/drawing/2010/main" val="0"/>
                        </a:ext>
                      </a:extLst>
                    </a:blip>
                    <a:stretch>
                      <a:fillRect/>
                    </a:stretch>
                  </pic:blipFill>
                  <pic:spPr>
                    <a:xfrm flipH="1">
                      <a:off x="0" y="0"/>
                      <a:ext cx="151765" cy="270510"/>
                    </a:xfrm>
                    <a:prstGeom prst="rect">
                      <a:avLst/>
                    </a:prstGeom>
                  </pic:spPr>
                </pic:pic>
              </a:graphicData>
            </a:graphic>
            <wp14:sizeRelH relativeFrom="margin">
              <wp14:pctWidth>0</wp14:pctWidth>
            </wp14:sizeRelH>
            <wp14:sizeRelV relativeFrom="margin">
              <wp14:pctHeight>0</wp14:pctHeight>
            </wp14:sizeRelV>
          </wp:anchor>
        </w:drawing>
      </w:r>
      <w:r w:rsidR="00A94C82" w:rsidRPr="00E55BEF">
        <w:rPr>
          <w:rFonts w:cs="Arial"/>
          <w:szCs w:val="24"/>
        </w:rPr>
        <w:t xml:space="preserve">Don’t </w:t>
      </w:r>
      <w:r w:rsidR="000C66C9" w:rsidRPr="00E55BEF">
        <w:rPr>
          <w:rFonts w:cs="Arial"/>
          <w:szCs w:val="24"/>
        </w:rPr>
        <w:t>rely on biased evidence</w:t>
      </w:r>
      <w:r w:rsidR="00A94C82" w:rsidRPr="001F2629">
        <w:rPr>
          <w:rFonts w:cs="Arial"/>
          <w:szCs w:val="24"/>
        </w:rPr>
        <w:t xml:space="preserve">, be unwilling to </w:t>
      </w:r>
      <w:r w:rsidR="00A94C82">
        <w:rPr>
          <w:rFonts w:cs="Arial"/>
          <w:szCs w:val="24"/>
        </w:rPr>
        <w:t xml:space="preserve">listen to </w:t>
      </w:r>
      <w:r w:rsidR="00A94C82" w:rsidRPr="001F2629">
        <w:rPr>
          <w:rFonts w:cs="Arial"/>
          <w:szCs w:val="24"/>
        </w:rPr>
        <w:t xml:space="preserve">diverse views </w:t>
      </w:r>
      <w:r w:rsidR="00A94C82">
        <w:rPr>
          <w:rFonts w:cs="Arial"/>
          <w:szCs w:val="24"/>
        </w:rPr>
        <w:t xml:space="preserve">or refuse to </w:t>
      </w:r>
      <w:r w:rsidR="00A94C82" w:rsidRPr="001F2629">
        <w:rPr>
          <w:rFonts w:cs="Arial"/>
          <w:szCs w:val="24"/>
        </w:rPr>
        <w:t xml:space="preserve">adapt to changing circumstances </w:t>
      </w:r>
    </w:p>
    <w:p w14:paraId="037548EF" w14:textId="59A06A30" w:rsidR="00A94C82" w:rsidRPr="00B43B70" w:rsidRDefault="0077795C" w:rsidP="00423762">
      <w:pPr>
        <w:jc w:val="left"/>
        <w:rPr>
          <w:rStyle w:val="Emphasis"/>
        </w:rPr>
      </w:pPr>
      <w:r>
        <w:rPr>
          <w:rFonts w:cs="Arial"/>
          <w:noProof/>
          <w:szCs w:val="24"/>
        </w:rPr>
        <w:drawing>
          <wp:anchor distT="0" distB="0" distL="107950" distR="125730" simplePos="0" relativeHeight="251658244" behindDoc="0" locked="0" layoutInCell="1" allowOverlap="1" wp14:anchorId="0F1254F7" wp14:editId="55DC9EFB">
            <wp:simplePos x="0" y="0"/>
            <wp:positionH relativeFrom="column">
              <wp:posOffset>36195</wp:posOffset>
            </wp:positionH>
            <wp:positionV relativeFrom="paragraph">
              <wp:posOffset>305739</wp:posOffset>
            </wp:positionV>
            <wp:extent cx="151130" cy="273050"/>
            <wp:effectExtent l="0" t="0" r="1270" b="0"/>
            <wp:wrapSquare wrapText="right"/>
            <wp:docPr id="522040589"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40589" name="Graphic 1">
                      <a:extLst>
                        <a:ext uri="{C183D7F6-B498-43B3-948B-1728B52AA6E4}">
                          <adec:decorative xmlns:adec="http://schemas.microsoft.com/office/drawing/2017/decorative" val="1"/>
                        </a:ext>
                      </a:extLst>
                    </pic:cNvPr>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51130" cy="273050"/>
                    </a:xfrm>
                    <a:prstGeom prst="rect">
                      <a:avLst/>
                    </a:prstGeom>
                  </pic:spPr>
                </pic:pic>
              </a:graphicData>
            </a:graphic>
            <wp14:sizeRelH relativeFrom="margin">
              <wp14:pctWidth>0</wp14:pctWidth>
            </wp14:sizeRelH>
            <wp14:sizeRelV relativeFrom="margin">
              <wp14:pctHeight>0</wp14:pctHeight>
            </wp14:sizeRelV>
          </wp:anchor>
        </w:drawing>
      </w:r>
      <w:r w:rsidR="00A94C82" w:rsidRPr="00B43B70">
        <w:rPr>
          <w:rStyle w:val="Emphasis"/>
        </w:rPr>
        <w:t>3 Be transparent</w:t>
      </w:r>
    </w:p>
    <w:p w14:paraId="457BB212" w14:textId="4918DB43" w:rsidR="00A94C82" w:rsidRPr="001724FB" w:rsidRDefault="00A94C82" w:rsidP="00E1174C">
      <w:pPr>
        <w:spacing w:after="60"/>
        <w:ind w:left="720"/>
        <w:jc w:val="left"/>
        <w:rPr>
          <w:rFonts w:cs="Arial"/>
          <w:szCs w:val="24"/>
        </w:rPr>
      </w:pPr>
      <w:r w:rsidRPr="001724FB">
        <w:rPr>
          <w:rFonts w:cs="Arial"/>
          <w:szCs w:val="24"/>
        </w:rPr>
        <w:t>Do be open about how</w:t>
      </w:r>
      <w:r>
        <w:rPr>
          <w:rFonts w:cs="Arial"/>
          <w:szCs w:val="24"/>
        </w:rPr>
        <w:t>,</w:t>
      </w:r>
      <w:r w:rsidRPr="001724FB">
        <w:rPr>
          <w:rFonts w:cs="Arial"/>
          <w:szCs w:val="24"/>
        </w:rPr>
        <w:t xml:space="preserve"> when </w:t>
      </w:r>
      <w:r>
        <w:rPr>
          <w:rFonts w:cs="Arial"/>
          <w:szCs w:val="24"/>
        </w:rPr>
        <w:t xml:space="preserve">and to whom </w:t>
      </w:r>
      <w:r w:rsidRPr="001724FB">
        <w:rPr>
          <w:rFonts w:cs="Arial"/>
          <w:szCs w:val="24"/>
        </w:rPr>
        <w:t>you will release data and statistics</w:t>
      </w:r>
    </w:p>
    <w:p w14:paraId="356B2DB0" w14:textId="4F98AC4F" w:rsidR="00A94C82" w:rsidRPr="001724FB" w:rsidRDefault="008A205D" w:rsidP="00423762">
      <w:pPr>
        <w:ind w:left="720"/>
        <w:jc w:val="left"/>
        <w:rPr>
          <w:rFonts w:cs="Arial"/>
          <w:szCs w:val="24"/>
        </w:rPr>
      </w:pPr>
      <w:r>
        <w:rPr>
          <w:rFonts w:cs="Arial"/>
          <w:noProof/>
          <w:szCs w:val="24"/>
        </w:rPr>
        <w:drawing>
          <wp:anchor distT="0" distB="0" distL="114300" distR="144145" simplePos="0" relativeHeight="251658245" behindDoc="0" locked="0" layoutInCell="1" allowOverlap="1" wp14:anchorId="6A148B20" wp14:editId="0BCBE545">
            <wp:simplePos x="0" y="0"/>
            <wp:positionH relativeFrom="column">
              <wp:posOffset>36195</wp:posOffset>
            </wp:positionH>
            <wp:positionV relativeFrom="paragraph">
              <wp:posOffset>23495</wp:posOffset>
            </wp:positionV>
            <wp:extent cx="151765" cy="270510"/>
            <wp:effectExtent l="0" t="0" r="635" b="0"/>
            <wp:wrapSquare wrapText="right"/>
            <wp:docPr id="43575586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55867" name="Graphic 2">
                      <a:extLst>
                        <a:ext uri="{C183D7F6-B498-43B3-948B-1728B52AA6E4}">
                          <adec:decorative xmlns:adec="http://schemas.microsoft.com/office/drawing/2017/decorative" val="1"/>
                        </a:ext>
                      </a:extLst>
                    </pic:cNvPr>
                    <pic:cNvPicPr/>
                  </pic:nvPicPr>
                  <pic:blipFill>
                    <a:blip r:embed="rId59" cstate="print">
                      <a:extLst>
                        <a:ext uri="{28A0092B-C50C-407E-A947-70E740481C1C}">
                          <a14:useLocalDpi xmlns:a14="http://schemas.microsoft.com/office/drawing/2010/main" val="0"/>
                        </a:ext>
                      </a:extLst>
                    </a:blip>
                    <a:stretch>
                      <a:fillRect/>
                    </a:stretch>
                  </pic:blipFill>
                  <pic:spPr>
                    <a:xfrm flipH="1">
                      <a:off x="0" y="0"/>
                      <a:ext cx="151765" cy="270510"/>
                    </a:xfrm>
                    <a:prstGeom prst="rect">
                      <a:avLst/>
                    </a:prstGeom>
                  </pic:spPr>
                </pic:pic>
              </a:graphicData>
            </a:graphic>
            <wp14:sizeRelH relativeFrom="margin">
              <wp14:pctWidth>0</wp14:pctWidth>
            </wp14:sizeRelH>
            <wp14:sizeRelV relativeFrom="margin">
              <wp14:pctHeight>0</wp14:pctHeight>
            </wp14:sizeRelV>
          </wp:anchor>
        </w:drawing>
      </w:r>
      <w:r w:rsidR="00A94C82" w:rsidRPr="001724FB">
        <w:rPr>
          <w:rFonts w:cs="Arial"/>
          <w:szCs w:val="24"/>
        </w:rPr>
        <w:t>Don’t restrict the release of statistics because they make for uncomfortable reading or be reluctant to explain corrections or revisions</w:t>
      </w:r>
    </w:p>
    <w:p w14:paraId="6BC487E9" w14:textId="77777777" w:rsidR="00A94C82" w:rsidRPr="00B43B70" w:rsidRDefault="00A94C82" w:rsidP="00423762">
      <w:pPr>
        <w:jc w:val="left"/>
        <w:rPr>
          <w:rStyle w:val="Emphasis"/>
        </w:rPr>
      </w:pPr>
      <w:r w:rsidRPr="00B43B70">
        <w:rPr>
          <w:rStyle w:val="Emphasis"/>
        </w:rPr>
        <w:t>4 Manage data responsibly</w:t>
      </w:r>
    </w:p>
    <w:p w14:paraId="6D9EE0B7" w14:textId="32298917" w:rsidR="00A94C82" w:rsidRPr="001724FB" w:rsidRDefault="00515494" w:rsidP="00E1174C">
      <w:pPr>
        <w:spacing w:after="60"/>
        <w:ind w:left="720"/>
        <w:jc w:val="left"/>
        <w:rPr>
          <w:rFonts w:cs="Arial"/>
          <w:szCs w:val="24"/>
        </w:rPr>
      </w:pPr>
      <w:r>
        <w:rPr>
          <w:rFonts w:cs="Arial"/>
          <w:noProof/>
          <w:szCs w:val="24"/>
        </w:rPr>
        <w:drawing>
          <wp:anchor distT="0" distB="0" distL="107950" distR="125730" simplePos="0" relativeHeight="251658246" behindDoc="0" locked="0" layoutInCell="1" allowOverlap="1" wp14:anchorId="36467EEB" wp14:editId="282732A1">
            <wp:simplePos x="0" y="0"/>
            <wp:positionH relativeFrom="column">
              <wp:posOffset>36195</wp:posOffset>
            </wp:positionH>
            <wp:positionV relativeFrom="paragraph">
              <wp:posOffset>31173</wp:posOffset>
            </wp:positionV>
            <wp:extent cx="151130" cy="273050"/>
            <wp:effectExtent l="0" t="0" r="1270" b="0"/>
            <wp:wrapSquare wrapText="right"/>
            <wp:docPr id="204159598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595986" name="Graphic 1">
                      <a:extLst>
                        <a:ext uri="{C183D7F6-B498-43B3-948B-1728B52AA6E4}">
                          <adec:decorative xmlns:adec="http://schemas.microsoft.com/office/drawing/2017/decorative" val="1"/>
                        </a:ext>
                      </a:extLst>
                    </pic:cNvPr>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51130" cy="273050"/>
                    </a:xfrm>
                    <a:prstGeom prst="rect">
                      <a:avLst/>
                    </a:prstGeom>
                  </pic:spPr>
                </pic:pic>
              </a:graphicData>
            </a:graphic>
            <wp14:sizeRelH relativeFrom="margin">
              <wp14:pctWidth>0</wp14:pctWidth>
            </wp14:sizeRelH>
            <wp14:sizeRelV relativeFrom="margin">
              <wp14:pctHeight>0</wp14:pctHeight>
            </wp14:sizeRelV>
          </wp:anchor>
        </w:drawing>
      </w:r>
      <w:r w:rsidR="006526B5">
        <w:rPr>
          <w:rFonts w:cs="Arial"/>
          <w:noProof/>
          <w:szCs w:val="24"/>
        </w:rPr>
        <w:drawing>
          <wp:anchor distT="0" distB="0" distL="114300" distR="144145" simplePos="0" relativeHeight="251658247" behindDoc="0" locked="0" layoutInCell="1" allowOverlap="1" wp14:anchorId="47FA2997" wp14:editId="02CE0490">
            <wp:simplePos x="0" y="0"/>
            <wp:positionH relativeFrom="column">
              <wp:posOffset>36195</wp:posOffset>
            </wp:positionH>
            <wp:positionV relativeFrom="paragraph">
              <wp:posOffset>433705</wp:posOffset>
            </wp:positionV>
            <wp:extent cx="151765" cy="270510"/>
            <wp:effectExtent l="0" t="0" r="635" b="0"/>
            <wp:wrapSquare wrapText="right"/>
            <wp:docPr id="1935903645"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903645" name="Graphic 2">
                      <a:extLst>
                        <a:ext uri="{C183D7F6-B498-43B3-948B-1728B52AA6E4}">
                          <adec:decorative xmlns:adec="http://schemas.microsoft.com/office/drawing/2017/decorative" val="1"/>
                        </a:ext>
                      </a:extLst>
                    </pic:cNvPr>
                    <pic:cNvPicPr/>
                  </pic:nvPicPr>
                  <pic:blipFill>
                    <a:blip r:embed="rId59" cstate="print">
                      <a:extLst>
                        <a:ext uri="{28A0092B-C50C-407E-A947-70E740481C1C}">
                          <a14:useLocalDpi xmlns:a14="http://schemas.microsoft.com/office/drawing/2010/main" val="0"/>
                        </a:ext>
                      </a:extLst>
                    </a:blip>
                    <a:stretch>
                      <a:fillRect/>
                    </a:stretch>
                  </pic:blipFill>
                  <pic:spPr>
                    <a:xfrm flipH="1">
                      <a:off x="0" y="0"/>
                      <a:ext cx="151765" cy="270510"/>
                    </a:xfrm>
                    <a:prstGeom prst="rect">
                      <a:avLst/>
                    </a:prstGeom>
                  </pic:spPr>
                </pic:pic>
              </a:graphicData>
            </a:graphic>
            <wp14:sizeRelH relativeFrom="margin">
              <wp14:pctWidth>0</wp14:pctWidth>
            </wp14:sizeRelH>
            <wp14:sizeRelV relativeFrom="margin">
              <wp14:pctHeight>0</wp14:pctHeight>
            </wp14:sizeRelV>
          </wp:anchor>
        </w:drawing>
      </w:r>
      <w:r w:rsidR="00A94C82" w:rsidRPr="001724FB">
        <w:rPr>
          <w:rFonts w:cs="Arial"/>
          <w:szCs w:val="24"/>
        </w:rPr>
        <w:t>Do collect, use and share data in line with legal obligations and ethical principles</w:t>
      </w:r>
      <w:r w:rsidR="00A94C82" w:rsidRPr="00E1174C">
        <w:rPr>
          <w:rFonts w:cs="Arial"/>
          <w:szCs w:val="24"/>
        </w:rPr>
        <w:t xml:space="preserve"> </w:t>
      </w:r>
      <w:r w:rsidR="00A94C82" w:rsidRPr="001724FB">
        <w:rPr>
          <w:rFonts w:cs="Arial"/>
          <w:szCs w:val="24"/>
        </w:rPr>
        <w:t>and be open about choices made</w:t>
      </w:r>
    </w:p>
    <w:p w14:paraId="031FBC0E" w14:textId="1DBA7D0C" w:rsidR="00A94C82" w:rsidRPr="001724FB" w:rsidRDefault="00A94C82" w:rsidP="00423762">
      <w:pPr>
        <w:ind w:left="720"/>
        <w:jc w:val="left"/>
        <w:rPr>
          <w:rFonts w:cs="Arial"/>
          <w:szCs w:val="24"/>
        </w:rPr>
      </w:pPr>
      <w:r w:rsidRPr="001724FB">
        <w:rPr>
          <w:rFonts w:cs="Arial"/>
          <w:szCs w:val="24"/>
        </w:rPr>
        <w:t>Don’t ignore the rights of those providing their data or overlook risks to the disclosure of their personal or corporate information</w:t>
      </w:r>
    </w:p>
    <w:p w14:paraId="446D816C" w14:textId="77777777" w:rsidR="00A94C82" w:rsidRPr="00E47112" w:rsidRDefault="00A94C82" w:rsidP="00E47112">
      <w:pPr>
        <w:pStyle w:val="Heading2"/>
      </w:pPr>
      <w:r w:rsidRPr="00E47112">
        <w:t xml:space="preserve">Quality </w:t>
      </w:r>
    </w:p>
    <w:p w14:paraId="380AE6F9" w14:textId="77777777" w:rsidR="00A94C82" w:rsidRPr="00D61B26" w:rsidRDefault="00A94C82" w:rsidP="00423762">
      <w:pPr>
        <w:spacing w:line="257" w:lineRule="auto"/>
        <w:jc w:val="left"/>
        <w:rPr>
          <w:rFonts w:cs="Arial"/>
          <w:sz w:val="28"/>
          <w:szCs w:val="28"/>
        </w:rPr>
      </w:pPr>
      <w:r w:rsidRPr="00D61B26">
        <w:rPr>
          <w:rFonts w:cs="Arial"/>
          <w:sz w:val="28"/>
          <w:szCs w:val="28"/>
        </w:rPr>
        <w:t>Data and methods that produce assured statistics</w:t>
      </w:r>
    </w:p>
    <w:p w14:paraId="154BB706" w14:textId="77777777" w:rsidR="00A94C82" w:rsidRPr="006B58B1" w:rsidRDefault="00A94C82" w:rsidP="00423762">
      <w:pPr>
        <w:jc w:val="left"/>
        <w:rPr>
          <w:rFonts w:cs="Arial"/>
          <w:szCs w:val="24"/>
        </w:rPr>
      </w:pPr>
      <w:r w:rsidRPr="006B58B1">
        <w:rPr>
          <w:rFonts w:cs="Arial"/>
          <w:szCs w:val="24"/>
        </w:rPr>
        <w:t xml:space="preserve">To </w:t>
      </w:r>
      <w:r>
        <w:rPr>
          <w:rFonts w:cs="Arial"/>
          <w:szCs w:val="24"/>
        </w:rPr>
        <w:t>ensure</w:t>
      </w:r>
      <w:r w:rsidRPr="006B58B1">
        <w:rPr>
          <w:rFonts w:cs="Arial"/>
          <w:szCs w:val="24"/>
        </w:rPr>
        <w:t xml:space="preserve"> the statistics are of </w:t>
      </w:r>
      <w:r>
        <w:rPr>
          <w:rFonts w:cs="Arial"/>
          <w:szCs w:val="24"/>
        </w:rPr>
        <w:t>suitable</w:t>
      </w:r>
      <w:r w:rsidRPr="006B58B1">
        <w:rPr>
          <w:rFonts w:cs="Arial"/>
          <w:szCs w:val="24"/>
        </w:rPr>
        <w:t xml:space="preserve"> quality:</w:t>
      </w:r>
    </w:p>
    <w:p w14:paraId="14B92F7C" w14:textId="77777777" w:rsidR="00A94C82" w:rsidRPr="00B43B70" w:rsidRDefault="00A94C82" w:rsidP="00423762">
      <w:pPr>
        <w:jc w:val="left"/>
        <w:rPr>
          <w:rStyle w:val="Emphasis"/>
        </w:rPr>
      </w:pPr>
      <w:r w:rsidRPr="00B43B70">
        <w:rPr>
          <w:rStyle w:val="Emphasis"/>
        </w:rPr>
        <w:t xml:space="preserve">5 Prioritise quality </w:t>
      </w:r>
    </w:p>
    <w:p w14:paraId="1F5F5468" w14:textId="4C162A64" w:rsidR="00A94C82" w:rsidRPr="008E1616" w:rsidRDefault="006526B5" w:rsidP="00E1174C">
      <w:pPr>
        <w:spacing w:after="60"/>
        <w:ind w:left="720"/>
        <w:jc w:val="left"/>
        <w:rPr>
          <w:rFonts w:cs="Arial"/>
          <w:szCs w:val="24"/>
        </w:rPr>
      </w:pPr>
      <w:r>
        <w:rPr>
          <w:rFonts w:cs="Arial"/>
          <w:noProof/>
          <w:szCs w:val="24"/>
        </w:rPr>
        <w:drawing>
          <wp:anchor distT="0" distB="0" distL="107950" distR="125730" simplePos="0" relativeHeight="251658248" behindDoc="0" locked="0" layoutInCell="1" allowOverlap="1" wp14:anchorId="1CAD6DE9" wp14:editId="3491B306">
            <wp:simplePos x="0" y="0"/>
            <wp:positionH relativeFrom="column">
              <wp:posOffset>36830</wp:posOffset>
            </wp:positionH>
            <wp:positionV relativeFrom="paragraph">
              <wp:posOffset>43238</wp:posOffset>
            </wp:positionV>
            <wp:extent cx="151130" cy="273050"/>
            <wp:effectExtent l="0" t="0" r="1270" b="0"/>
            <wp:wrapSquare wrapText="right"/>
            <wp:docPr id="1707183258"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83258" name="Graphic 1">
                      <a:extLst>
                        <a:ext uri="{C183D7F6-B498-43B3-948B-1728B52AA6E4}">
                          <adec:decorative xmlns:adec="http://schemas.microsoft.com/office/drawing/2017/decorative" val="1"/>
                        </a:ext>
                      </a:extLst>
                    </pic:cNvPr>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51130" cy="273050"/>
                    </a:xfrm>
                    <a:prstGeom prst="rect">
                      <a:avLst/>
                    </a:prstGeom>
                  </pic:spPr>
                </pic:pic>
              </a:graphicData>
            </a:graphic>
            <wp14:sizeRelH relativeFrom="margin">
              <wp14:pctWidth>0</wp14:pctWidth>
            </wp14:sizeRelH>
            <wp14:sizeRelV relativeFrom="margin">
              <wp14:pctHeight>0</wp14:pctHeight>
            </wp14:sizeRelV>
          </wp:anchor>
        </w:drawing>
      </w:r>
      <w:r w:rsidR="00A94C82" w:rsidRPr="008E1616">
        <w:rPr>
          <w:rFonts w:cs="Arial"/>
          <w:szCs w:val="24"/>
        </w:rPr>
        <w:t>Do promote and take a proactive approach to quality and continuous improvement, learning constructively from both mistakes and good practice</w:t>
      </w:r>
    </w:p>
    <w:p w14:paraId="2735E1A4" w14:textId="096526C8" w:rsidR="00A94C82" w:rsidRPr="008E1616" w:rsidRDefault="006526B5" w:rsidP="00423762">
      <w:pPr>
        <w:ind w:left="720"/>
        <w:jc w:val="left"/>
        <w:rPr>
          <w:rFonts w:cs="Arial"/>
          <w:szCs w:val="24"/>
        </w:rPr>
      </w:pPr>
      <w:r>
        <w:rPr>
          <w:rFonts w:cs="Arial"/>
          <w:noProof/>
          <w:szCs w:val="24"/>
        </w:rPr>
        <w:drawing>
          <wp:anchor distT="0" distB="0" distL="114300" distR="144145" simplePos="0" relativeHeight="251658249" behindDoc="0" locked="0" layoutInCell="1" allowOverlap="1" wp14:anchorId="6F32FDE3" wp14:editId="548DB530">
            <wp:simplePos x="0" y="0"/>
            <wp:positionH relativeFrom="column">
              <wp:posOffset>35560</wp:posOffset>
            </wp:positionH>
            <wp:positionV relativeFrom="paragraph">
              <wp:posOffset>29845</wp:posOffset>
            </wp:positionV>
            <wp:extent cx="151765" cy="270510"/>
            <wp:effectExtent l="0" t="0" r="635" b="0"/>
            <wp:wrapSquare wrapText="right"/>
            <wp:docPr id="2048289780"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89780" name="Graphic 2">
                      <a:extLst>
                        <a:ext uri="{C183D7F6-B498-43B3-948B-1728B52AA6E4}">
                          <adec:decorative xmlns:adec="http://schemas.microsoft.com/office/drawing/2017/decorative" val="1"/>
                        </a:ext>
                      </a:extLst>
                    </pic:cNvPr>
                    <pic:cNvPicPr/>
                  </pic:nvPicPr>
                  <pic:blipFill>
                    <a:blip r:embed="rId59" cstate="print">
                      <a:extLst>
                        <a:ext uri="{28A0092B-C50C-407E-A947-70E740481C1C}">
                          <a14:useLocalDpi xmlns:a14="http://schemas.microsoft.com/office/drawing/2010/main" val="0"/>
                        </a:ext>
                      </a:extLst>
                    </a:blip>
                    <a:stretch>
                      <a:fillRect/>
                    </a:stretch>
                  </pic:blipFill>
                  <pic:spPr>
                    <a:xfrm flipH="1">
                      <a:off x="0" y="0"/>
                      <a:ext cx="151765" cy="270510"/>
                    </a:xfrm>
                    <a:prstGeom prst="rect">
                      <a:avLst/>
                    </a:prstGeom>
                  </pic:spPr>
                </pic:pic>
              </a:graphicData>
            </a:graphic>
            <wp14:sizeRelH relativeFrom="margin">
              <wp14:pctWidth>0</wp14:pctWidth>
            </wp14:sizeRelH>
            <wp14:sizeRelV relativeFrom="margin">
              <wp14:pctHeight>0</wp14:pctHeight>
            </wp14:sizeRelV>
          </wp:anchor>
        </w:drawing>
      </w:r>
      <w:r w:rsidR="00A94C82" w:rsidRPr="008E1616">
        <w:rPr>
          <w:rFonts w:cs="Arial"/>
          <w:szCs w:val="24"/>
        </w:rPr>
        <w:t>Don’t discourage innovation or collaboration or dismiss quality issues raised by staff, data suppliers, partners, topic experts or users</w:t>
      </w:r>
    </w:p>
    <w:p w14:paraId="591E0B78" w14:textId="77777777" w:rsidR="00A94C82" w:rsidRPr="00B43B70" w:rsidRDefault="00A94C82" w:rsidP="00423762">
      <w:pPr>
        <w:keepNext/>
        <w:jc w:val="left"/>
        <w:rPr>
          <w:rStyle w:val="Emphasis"/>
        </w:rPr>
      </w:pPr>
      <w:r w:rsidRPr="00B43B70">
        <w:rPr>
          <w:rStyle w:val="Emphasis"/>
        </w:rPr>
        <w:lastRenderedPageBreak/>
        <w:t>6 Be rigorous</w:t>
      </w:r>
    </w:p>
    <w:p w14:paraId="70AAF1F4" w14:textId="4FDF8A21" w:rsidR="00A94C82" w:rsidRPr="008E1616" w:rsidRDefault="006526B5" w:rsidP="00E1174C">
      <w:pPr>
        <w:spacing w:after="60"/>
        <w:ind w:left="720"/>
        <w:jc w:val="left"/>
        <w:rPr>
          <w:rFonts w:cs="Arial"/>
          <w:szCs w:val="24"/>
        </w:rPr>
      </w:pPr>
      <w:r>
        <w:rPr>
          <w:rFonts w:cs="Arial"/>
          <w:noProof/>
          <w:szCs w:val="24"/>
        </w:rPr>
        <w:drawing>
          <wp:anchor distT="0" distB="0" distL="107950" distR="125730" simplePos="0" relativeHeight="251658250" behindDoc="0" locked="0" layoutInCell="1" allowOverlap="1" wp14:anchorId="6789BA85" wp14:editId="5B6CD245">
            <wp:simplePos x="0" y="0"/>
            <wp:positionH relativeFrom="column">
              <wp:posOffset>38735</wp:posOffset>
            </wp:positionH>
            <wp:positionV relativeFrom="paragraph">
              <wp:posOffset>36195</wp:posOffset>
            </wp:positionV>
            <wp:extent cx="151130" cy="273050"/>
            <wp:effectExtent l="0" t="0" r="1270" b="0"/>
            <wp:wrapSquare wrapText="right"/>
            <wp:docPr id="93034453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344531" name="Graphic 1">
                      <a:extLst>
                        <a:ext uri="{C183D7F6-B498-43B3-948B-1728B52AA6E4}">
                          <adec:decorative xmlns:adec="http://schemas.microsoft.com/office/drawing/2017/decorative" val="1"/>
                        </a:ext>
                      </a:extLst>
                    </pic:cNvPr>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51130" cy="27305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Cs w:val="24"/>
        </w:rPr>
        <w:drawing>
          <wp:anchor distT="0" distB="0" distL="114300" distR="144145" simplePos="0" relativeHeight="251658251" behindDoc="0" locked="0" layoutInCell="1" allowOverlap="1" wp14:anchorId="1650DD7A" wp14:editId="78CB871E">
            <wp:simplePos x="0" y="0"/>
            <wp:positionH relativeFrom="column">
              <wp:posOffset>38735</wp:posOffset>
            </wp:positionH>
            <wp:positionV relativeFrom="paragraph">
              <wp:posOffset>417830</wp:posOffset>
            </wp:positionV>
            <wp:extent cx="151765" cy="270510"/>
            <wp:effectExtent l="0" t="0" r="635" b="0"/>
            <wp:wrapSquare wrapText="right"/>
            <wp:docPr id="1646073384"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073384" name="Graphic 2">
                      <a:extLst>
                        <a:ext uri="{C183D7F6-B498-43B3-948B-1728B52AA6E4}">
                          <adec:decorative xmlns:adec="http://schemas.microsoft.com/office/drawing/2017/decorative" val="1"/>
                        </a:ext>
                      </a:extLst>
                    </pic:cNvPr>
                    <pic:cNvPicPr/>
                  </pic:nvPicPr>
                  <pic:blipFill>
                    <a:blip r:embed="rId59" cstate="print">
                      <a:extLst>
                        <a:ext uri="{28A0092B-C50C-407E-A947-70E740481C1C}">
                          <a14:useLocalDpi xmlns:a14="http://schemas.microsoft.com/office/drawing/2010/main" val="0"/>
                        </a:ext>
                      </a:extLst>
                    </a:blip>
                    <a:stretch>
                      <a:fillRect/>
                    </a:stretch>
                  </pic:blipFill>
                  <pic:spPr>
                    <a:xfrm flipH="1">
                      <a:off x="0" y="0"/>
                      <a:ext cx="151765" cy="270510"/>
                    </a:xfrm>
                    <a:prstGeom prst="rect">
                      <a:avLst/>
                    </a:prstGeom>
                  </pic:spPr>
                </pic:pic>
              </a:graphicData>
            </a:graphic>
            <wp14:sizeRelH relativeFrom="margin">
              <wp14:pctWidth>0</wp14:pctWidth>
            </wp14:sizeRelH>
            <wp14:sizeRelV relativeFrom="margin">
              <wp14:pctHeight>0</wp14:pctHeight>
            </wp14:sizeRelV>
          </wp:anchor>
        </w:drawing>
      </w:r>
      <w:r w:rsidR="00A94C82" w:rsidRPr="008E1616">
        <w:rPr>
          <w:rFonts w:cs="Arial"/>
          <w:szCs w:val="24"/>
        </w:rPr>
        <w:t>Do use suitable data sources and sound methods</w:t>
      </w:r>
      <w:r w:rsidR="00A94C82" w:rsidRPr="00E1174C">
        <w:rPr>
          <w:rFonts w:cs="Arial"/>
          <w:szCs w:val="24"/>
        </w:rPr>
        <w:t xml:space="preserve"> </w:t>
      </w:r>
      <w:r w:rsidR="00A94C82" w:rsidRPr="008E1616">
        <w:rPr>
          <w:rFonts w:cs="Arial"/>
          <w:szCs w:val="24"/>
        </w:rPr>
        <w:t xml:space="preserve">to meet intended uses, applying recognised professional standards </w:t>
      </w:r>
    </w:p>
    <w:p w14:paraId="6911050A" w14:textId="0DE7D950" w:rsidR="00A94C82" w:rsidRPr="008E1616" w:rsidRDefault="00A94C82" w:rsidP="00423762">
      <w:pPr>
        <w:ind w:left="720"/>
        <w:jc w:val="left"/>
        <w:rPr>
          <w:rFonts w:cs="Arial"/>
          <w:szCs w:val="24"/>
        </w:rPr>
      </w:pPr>
      <w:r w:rsidRPr="008E1616">
        <w:rPr>
          <w:rFonts w:cs="Arial"/>
          <w:szCs w:val="24"/>
        </w:rPr>
        <w:t xml:space="preserve">Don’t assume data are suitable or ignore quality issues or the implications of system and method changes on their continued suitability </w:t>
      </w:r>
    </w:p>
    <w:p w14:paraId="4CFB43F2" w14:textId="77777777" w:rsidR="00A94C82" w:rsidRPr="00B43B70" w:rsidRDefault="00A94C82" w:rsidP="00423762">
      <w:pPr>
        <w:keepNext/>
        <w:jc w:val="left"/>
        <w:rPr>
          <w:rStyle w:val="Emphasis"/>
        </w:rPr>
      </w:pPr>
      <w:r w:rsidRPr="00B43B70">
        <w:rPr>
          <w:rStyle w:val="Emphasis"/>
        </w:rPr>
        <w:t>7 Be open about quality</w:t>
      </w:r>
    </w:p>
    <w:p w14:paraId="5E6A89A8" w14:textId="438C8C9F" w:rsidR="00A94C82" w:rsidRPr="008E1616" w:rsidRDefault="00C11231" w:rsidP="00E1174C">
      <w:pPr>
        <w:spacing w:after="60"/>
        <w:ind w:left="720"/>
        <w:jc w:val="left"/>
        <w:rPr>
          <w:rFonts w:cs="Arial"/>
          <w:szCs w:val="24"/>
        </w:rPr>
      </w:pPr>
      <w:r>
        <w:rPr>
          <w:rFonts w:cs="Arial"/>
          <w:noProof/>
          <w:szCs w:val="24"/>
        </w:rPr>
        <w:drawing>
          <wp:anchor distT="0" distB="0" distL="107950" distR="125730" simplePos="0" relativeHeight="251658252" behindDoc="0" locked="0" layoutInCell="1" allowOverlap="1" wp14:anchorId="27AFDE36" wp14:editId="330B72E0">
            <wp:simplePos x="0" y="0"/>
            <wp:positionH relativeFrom="column">
              <wp:posOffset>39370</wp:posOffset>
            </wp:positionH>
            <wp:positionV relativeFrom="paragraph">
              <wp:posOffset>47048</wp:posOffset>
            </wp:positionV>
            <wp:extent cx="151130" cy="273050"/>
            <wp:effectExtent l="0" t="0" r="1270" b="0"/>
            <wp:wrapSquare wrapText="right"/>
            <wp:docPr id="99108788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87885" name="Graphic 1">
                      <a:extLst>
                        <a:ext uri="{C183D7F6-B498-43B3-948B-1728B52AA6E4}">
                          <adec:decorative xmlns:adec="http://schemas.microsoft.com/office/drawing/2017/decorative" val="1"/>
                        </a:ext>
                      </a:extLst>
                    </pic:cNvPr>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51130" cy="27305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Cs w:val="24"/>
        </w:rPr>
        <w:drawing>
          <wp:anchor distT="0" distB="0" distL="114300" distR="144145" simplePos="0" relativeHeight="251658253" behindDoc="0" locked="0" layoutInCell="1" allowOverlap="1" wp14:anchorId="2F391827" wp14:editId="5942C148">
            <wp:simplePos x="0" y="0"/>
            <wp:positionH relativeFrom="column">
              <wp:posOffset>39370</wp:posOffset>
            </wp:positionH>
            <wp:positionV relativeFrom="paragraph">
              <wp:posOffset>463550</wp:posOffset>
            </wp:positionV>
            <wp:extent cx="151765" cy="270510"/>
            <wp:effectExtent l="0" t="0" r="635" b="0"/>
            <wp:wrapSquare wrapText="right"/>
            <wp:docPr id="401013406"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13406" name="Graphic 2">
                      <a:extLst>
                        <a:ext uri="{C183D7F6-B498-43B3-948B-1728B52AA6E4}">
                          <adec:decorative xmlns:adec="http://schemas.microsoft.com/office/drawing/2017/decorative" val="1"/>
                        </a:ext>
                      </a:extLst>
                    </pic:cNvPr>
                    <pic:cNvPicPr/>
                  </pic:nvPicPr>
                  <pic:blipFill>
                    <a:blip r:embed="rId59" cstate="print">
                      <a:extLst>
                        <a:ext uri="{28A0092B-C50C-407E-A947-70E740481C1C}">
                          <a14:useLocalDpi xmlns:a14="http://schemas.microsoft.com/office/drawing/2010/main" val="0"/>
                        </a:ext>
                      </a:extLst>
                    </a:blip>
                    <a:stretch>
                      <a:fillRect/>
                    </a:stretch>
                  </pic:blipFill>
                  <pic:spPr>
                    <a:xfrm flipH="1">
                      <a:off x="0" y="0"/>
                      <a:ext cx="151765" cy="270510"/>
                    </a:xfrm>
                    <a:prstGeom prst="rect">
                      <a:avLst/>
                    </a:prstGeom>
                  </pic:spPr>
                </pic:pic>
              </a:graphicData>
            </a:graphic>
            <wp14:sizeRelH relativeFrom="margin">
              <wp14:pctWidth>0</wp14:pctWidth>
            </wp14:sizeRelH>
            <wp14:sizeRelV relativeFrom="margin">
              <wp14:pctHeight>0</wp14:pctHeight>
            </wp14:sizeRelV>
          </wp:anchor>
        </w:drawing>
      </w:r>
      <w:r w:rsidR="00A94C82" w:rsidRPr="008E1616">
        <w:rPr>
          <w:rFonts w:cs="Arial"/>
          <w:szCs w:val="24"/>
        </w:rPr>
        <w:t xml:space="preserve">Do </w:t>
      </w:r>
      <w:r w:rsidR="00DD1762" w:rsidRPr="008E1616">
        <w:rPr>
          <w:rFonts w:cs="Arial"/>
          <w:szCs w:val="24"/>
        </w:rPr>
        <w:t xml:space="preserve">clearly </w:t>
      </w:r>
      <w:r w:rsidR="00A94C82" w:rsidRPr="008E1616">
        <w:rPr>
          <w:rFonts w:cs="Arial"/>
          <w:szCs w:val="24"/>
        </w:rPr>
        <w:t>describe the quality of data and statistics, including uncertainty and bias in estimates and impacts on appropriate interpretation and use</w:t>
      </w:r>
    </w:p>
    <w:p w14:paraId="382FDDB4" w14:textId="7415B073" w:rsidR="00A94C82" w:rsidRPr="008E1616" w:rsidRDefault="00A94C82" w:rsidP="00423762">
      <w:pPr>
        <w:ind w:left="709"/>
        <w:jc w:val="left"/>
        <w:rPr>
          <w:rFonts w:cs="Arial"/>
          <w:szCs w:val="24"/>
        </w:rPr>
      </w:pPr>
      <w:r w:rsidRPr="008E1616">
        <w:rPr>
          <w:rFonts w:cs="Arial"/>
          <w:szCs w:val="24"/>
        </w:rPr>
        <w:t>Don’t assume quality remains static or fail to communicate key quality or methods information that could result in a misleading interpretation or wrong decision</w:t>
      </w:r>
    </w:p>
    <w:p w14:paraId="38B6B3F1" w14:textId="77777777" w:rsidR="00A94C82" w:rsidRPr="00E47112" w:rsidRDefault="00A94C82" w:rsidP="00E47112">
      <w:pPr>
        <w:pStyle w:val="Heading2"/>
      </w:pPr>
      <w:r w:rsidRPr="00E47112">
        <w:t xml:space="preserve">Value </w:t>
      </w:r>
    </w:p>
    <w:p w14:paraId="5421FF37" w14:textId="77777777" w:rsidR="00A94C82" w:rsidRPr="00D61B26" w:rsidRDefault="00A94C82" w:rsidP="00423762">
      <w:pPr>
        <w:spacing w:line="257" w:lineRule="auto"/>
        <w:jc w:val="left"/>
        <w:rPr>
          <w:rFonts w:cs="Arial"/>
          <w:sz w:val="28"/>
          <w:szCs w:val="28"/>
        </w:rPr>
      </w:pPr>
      <w:r w:rsidRPr="00D61B26">
        <w:rPr>
          <w:rFonts w:cs="Arial"/>
          <w:sz w:val="28"/>
          <w:szCs w:val="28"/>
        </w:rPr>
        <w:t xml:space="preserve">Statistics that support society’s needs for information </w:t>
      </w:r>
    </w:p>
    <w:p w14:paraId="3748B294" w14:textId="77777777" w:rsidR="00A94C82" w:rsidRPr="00D5357A" w:rsidRDefault="00A94C82" w:rsidP="00423762">
      <w:pPr>
        <w:jc w:val="left"/>
        <w:rPr>
          <w:rFonts w:cs="Arial"/>
          <w:szCs w:val="24"/>
        </w:rPr>
      </w:pPr>
      <w:r w:rsidRPr="00D5357A">
        <w:rPr>
          <w:rFonts w:cs="Arial"/>
          <w:szCs w:val="24"/>
        </w:rPr>
        <w:t xml:space="preserve">To </w:t>
      </w:r>
      <w:r>
        <w:rPr>
          <w:rFonts w:cs="Arial"/>
          <w:szCs w:val="24"/>
        </w:rPr>
        <w:t>ensure</w:t>
      </w:r>
      <w:r w:rsidRPr="00D5357A">
        <w:rPr>
          <w:rFonts w:cs="Arial"/>
          <w:szCs w:val="24"/>
        </w:rPr>
        <w:t xml:space="preserve"> the statistics are valuable:</w:t>
      </w:r>
    </w:p>
    <w:p w14:paraId="7AF7AA2F" w14:textId="77777777" w:rsidR="00A94C82" w:rsidRPr="00B43B70" w:rsidRDefault="00A94C82" w:rsidP="00423762">
      <w:pPr>
        <w:jc w:val="left"/>
        <w:rPr>
          <w:rStyle w:val="Emphasis"/>
        </w:rPr>
      </w:pPr>
      <w:r w:rsidRPr="00B43B70">
        <w:rPr>
          <w:rStyle w:val="Emphasis"/>
        </w:rPr>
        <w:t>8 Be relevant</w:t>
      </w:r>
    </w:p>
    <w:p w14:paraId="0A48C5CA" w14:textId="25876606" w:rsidR="00A94C82" w:rsidRPr="00FC0F58" w:rsidRDefault="00C11231" w:rsidP="00E1174C">
      <w:pPr>
        <w:spacing w:after="60"/>
        <w:ind w:left="720"/>
        <w:jc w:val="left"/>
        <w:rPr>
          <w:rFonts w:cs="Arial"/>
          <w:szCs w:val="24"/>
        </w:rPr>
      </w:pPr>
      <w:r>
        <w:rPr>
          <w:rFonts w:cs="Arial"/>
          <w:noProof/>
          <w:szCs w:val="24"/>
        </w:rPr>
        <w:drawing>
          <wp:anchor distT="0" distB="0" distL="107950" distR="125730" simplePos="0" relativeHeight="251658254" behindDoc="0" locked="0" layoutInCell="1" allowOverlap="1" wp14:anchorId="113ABCFE" wp14:editId="70FDD30D">
            <wp:simplePos x="0" y="0"/>
            <wp:positionH relativeFrom="column">
              <wp:posOffset>38735</wp:posOffset>
            </wp:positionH>
            <wp:positionV relativeFrom="paragraph">
              <wp:posOffset>32689</wp:posOffset>
            </wp:positionV>
            <wp:extent cx="151130" cy="273050"/>
            <wp:effectExtent l="0" t="0" r="1270" b="0"/>
            <wp:wrapSquare wrapText="right"/>
            <wp:docPr id="696051088"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51088" name="Graphic 1">
                      <a:extLst>
                        <a:ext uri="{C183D7F6-B498-43B3-948B-1728B52AA6E4}">
                          <adec:decorative xmlns:adec="http://schemas.microsoft.com/office/drawing/2017/decorative" val="1"/>
                        </a:ext>
                      </a:extLst>
                    </pic:cNvPr>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51130" cy="273050"/>
                    </a:xfrm>
                    <a:prstGeom prst="rect">
                      <a:avLst/>
                    </a:prstGeom>
                  </pic:spPr>
                </pic:pic>
              </a:graphicData>
            </a:graphic>
            <wp14:sizeRelH relativeFrom="margin">
              <wp14:pctWidth>0</wp14:pctWidth>
            </wp14:sizeRelH>
            <wp14:sizeRelV relativeFrom="margin">
              <wp14:pctHeight>0</wp14:pctHeight>
            </wp14:sizeRelV>
          </wp:anchor>
        </w:drawing>
      </w:r>
      <w:r w:rsidR="00A94C82" w:rsidRPr="00FC0F58">
        <w:rPr>
          <w:rFonts w:cs="Arial"/>
          <w:szCs w:val="24"/>
        </w:rPr>
        <w:t xml:space="preserve">Do judge what is needed by listening and responding </w:t>
      </w:r>
      <w:r w:rsidR="00A94C82">
        <w:rPr>
          <w:rFonts w:cs="Arial"/>
          <w:szCs w:val="24"/>
        </w:rPr>
        <w:t xml:space="preserve">promptly </w:t>
      </w:r>
      <w:r w:rsidR="00A94C82" w:rsidRPr="00FC0F58">
        <w:rPr>
          <w:rFonts w:cs="Arial"/>
          <w:szCs w:val="24"/>
        </w:rPr>
        <w:t>to user feedback</w:t>
      </w:r>
      <w:r w:rsidR="00A94C82" w:rsidRPr="00FC0F58" w:rsidDel="00ED0859">
        <w:rPr>
          <w:rFonts w:cs="Arial"/>
          <w:szCs w:val="24"/>
        </w:rPr>
        <w:t xml:space="preserve">, </w:t>
      </w:r>
      <w:r w:rsidR="00A94C82" w:rsidRPr="00FC0F58">
        <w:rPr>
          <w:rFonts w:cs="Arial"/>
          <w:szCs w:val="24"/>
        </w:rPr>
        <w:t>explaining your choices about what can be reasonably progressed</w:t>
      </w:r>
    </w:p>
    <w:p w14:paraId="24D87B79" w14:textId="5661C57A" w:rsidR="00A94C82" w:rsidRPr="00FC0F58" w:rsidRDefault="00C11231" w:rsidP="00423762">
      <w:pPr>
        <w:ind w:left="720"/>
        <w:jc w:val="left"/>
        <w:rPr>
          <w:rFonts w:cs="Arial"/>
          <w:szCs w:val="24"/>
        </w:rPr>
      </w:pPr>
      <w:r>
        <w:rPr>
          <w:rFonts w:cs="Arial"/>
          <w:noProof/>
          <w:szCs w:val="24"/>
        </w:rPr>
        <w:drawing>
          <wp:anchor distT="0" distB="0" distL="114300" distR="144145" simplePos="0" relativeHeight="251658255" behindDoc="0" locked="0" layoutInCell="1" allowOverlap="1" wp14:anchorId="2F41F5BB" wp14:editId="54968924">
            <wp:simplePos x="0" y="0"/>
            <wp:positionH relativeFrom="column">
              <wp:posOffset>38735</wp:posOffset>
            </wp:positionH>
            <wp:positionV relativeFrom="paragraph">
              <wp:posOffset>22225</wp:posOffset>
            </wp:positionV>
            <wp:extent cx="151765" cy="270510"/>
            <wp:effectExtent l="0" t="0" r="635" b="0"/>
            <wp:wrapSquare wrapText="right"/>
            <wp:docPr id="1415828979"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828979" name="Graphic 2">
                      <a:extLst>
                        <a:ext uri="{C183D7F6-B498-43B3-948B-1728B52AA6E4}">
                          <adec:decorative xmlns:adec="http://schemas.microsoft.com/office/drawing/2017/decorative" val="1"/>
                        </a:ext>
                      </a:extLst>
                    </pic:cNvPr>
                    <pic:cNvPicPr/>
                  </pic:nvPicPr>
                  <pic:blipFill>
                    <a:blip r:embed="rId59" cstate="print">
                      <a:extLst>
                        <a:ext uri="{28A0092B-C50C-407E-A947-70E740481C1C}">
                          <a14:useLocalDpi xmlns:a14="http://schemas.microsoft.com/office/drawing/2010/main" val="0"/>
                        </a:ext>
                      </a:extLst>
                    </a:blip>
                    <a:stretch>
                      <a:fillRect/>
                    </a:stretch>
                  </pic:blipFill>
                  <pic:spPr>
                    <a:xfrm flipH="1">
                      <a:off x="0" y="0"/>
                      <a:ext cx="151765" cy="270510"/>
                    </a:xfrm>
                    <a:prstGeom prst="rect">
                      <a:avLst/>
                    </a:prstGeom>
                  </pic:spPr>
                </pic:pic>
              </a:graphicData>
            </a:graphic>
            <wp14:sizeRelH relativeFrom="margin">
              <wp14:pctWidth>0</wp14:pctWidth>
            </wp14:sizeRelH>
            <wp14:sizeRelV relativeFrom="margin">
              <wp14:pctHeight>0</wp14:pctHeight>
            </wp14:sizeRelV>
          </wp:anchor>
        </w:drawing>
      </w:r>
      <w:r w:rsidR="00A94C82" w:rsidRPr="00FC0F58">
        <w:rPr>
          <w:rFonts w:cs="Arial"/>
          <w:szCs w:val="24"/>
        </w:rPr>
        <w:t>Don’t make assumptions about what is useful or ignore requests for improvements</w:t>
      </w:r>
    </w:p>
    <w:p w14:paraId="2005A76D" w14:textId="77777777" w:rsidR="00A94C82" w:rsidRPr="00B43B70" w:rsidRDefault="00A94C82" w:rsidP="00423762">
      <w:pPr>
        <w:jc w:val="left"/>
        <w:rPr>
          <w:rStyle w:val="Emphasis"/>
        </w:rPr>
      </w:pPr>
      <w:r w:rsidRPr="00B43B70">
        <w:rPr>
          <w:rStyle w:val="Emphasis"/>
        </w:rPr>
        <w:t>9 Be clear</w:t>
      </w:r>
    </w:p>
    <w:p w14:paraId="13F4CB9B" w14:textId="01FB8735" w:rsidR="00A94C82" w:rsidRPr="002B7C03" w:rsidRDefault="00C11231" w:rsidP="00E1174C">
      <w:pPr>
        <w:spacing w:after="60"/>
        <w:ind w:left="720"/>
        <w:jc w:val="left"/>
        <w:rPr>
          <w:rFonts w:cs="Arial"/>
          <w:szCs w:val="24"/>
        </w:rPr>
      </w:pPr>
      <w:r>
        <w:rPr>
          <w:rFonts w:cs="Arial"/>
          <w:noProof/>
          <w:szCs w:val="24"/>
        </w:rPr>
        <w:drawing>
          <wp:anchor distT="0" distB="0" distL="107950" distR="125730" simplePos="0" relativeHeight="251658256" behindDoc="0" locked="0" layoutInCell="1" allowOverlap="1" wp14:anchorId="79D206FF" wp14:editId="2E1807D1">
            <wp:simplePos x="0" y="0"/>
            <wp:positionH relativeFrom="column">
              <wp:posOffset>39370</wp:posOffset>
            </wp:positionH>
            <wp:positionV relativeFrom="paragraph">
              <wp:posOffset>25704</wp:posOffset>
            </wp:positionV>
            <wp:extent cx="151130" cy="273050"/>
            <wp:effectExtent l="0" t="0" r="1270" b="0"/>
            <wp:wrapSquare wrapText="right"/>
            <wp:docPr id="287323308"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23308" name="Graphic 1">
                      <a:extLst>
                        <a:ext uri="{C183D7F6-B498-43B3-948B-1728B52AA6E4}">
                          <adec:decorative xmlns:adec="http://schemas.microsoft.com/office/drawing/2017/decorative" val="1"/>
                        </a:ext>
                      </a:extLst>
                    </pic:cNvPr>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51130" cy="27305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Cs w:val="24"/>
        </w:rPr>
        <w:drawing>
          <wp:anchor distT="0" distB="0" distL="114300" distR="144145" simplePos="0" relativeHeight="251658257" behindDoc="0" locked="0" layoutInCell="1" allowOverlap="1" wp14:anchorId="43EFAB90" wp14:editId="6AF09951">
            <wp:simplePos x="0" y="0"/>
            <wp:positionH relativeFrom="column">
              <wp:posOffset>39370</wp:posOffset>
            </wp:positionH>
            <wp:positionV relativeFrom="paragraph">
              <wp:posOffset>431800</wp:posOffset>
            </wp:positionV>
            <wp:extent cx="151765" cy="270510"/>
            <wp:effectExtent l="0" t="0" r="635" b="0"/>
            <wp:wrapSquare wrapText="right"/>
            <wp:docPr id="580379678"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79678" name="Graphic 2">
                      <a:extLst>
                        <a:ext uri="{C183D7F6-B498-43B3-948B-1728B52AA6E4}">
                          <adec:decorative xmlns:adec="http://schemas.microsoft.com/office/drawing/2017/decorative" val="1"/>
                        </a:ext>
                      </a:extLst>
                    </pic:cNvPr>
                    <pic:cNvPicPr/>
                  </pic:nvPicPr>
                  <pic:blipFill>
                    <a:blip r:embed="rId59" cstate="print">
                      <a:extLst>
                        <a:ext uri="{28A0092B-C50C-407E-A947-70E740481C1C}">
                          <a14:useLocalDpi xmlns:a14="http://schemas.microsoft.com/office/drawing/2010/main" val="0"/>
                        </a:ext>
                      </a:extLst>
                    </a:blip>
                    <a:stretch>
                      <a:fillRect/>
                    </a:stretch>
                  </pic:blipFill>
                  <pic:spPr>
                    <a:xfrm flipH="1">
                      <a:off x="0" y="0"/>
                      <a:ext cx="151765" cy="270510"/>
                    </a:xfrm>
                    <a:prstGeom prst="rect">
                      <a:avLst/>
                    </a:prstGeom>
                  </pic:spPr>
                </pic:pic>
              </a:graphicData>
            </a:graphic>
            <wp14:sizeRelH relativeFrom="margin">
              <wp14:pctWidth>0</wp14:pctWidth>
            </wp14:sizeRelH>
            <wp14:sizeRelV relativeFrom="margin">
              <wp14:pctHeight>0</wp14:pctHeight>
            </wp14:sizeRelV>
          </wp:anchor>
        </w:drawing>
      </w:r>
      <w:r w:rsidR="00A94C82" w:rsidRPr="002B7C03">
        <w:rPr>
          <w:rFonts w:cs="Arial"/>
          <w:szCs w:val="24"/>
        </w:rPr>
        <w:t xml:space="preserve">Do ensure that data and statistics are easy to use and understandable, </w:t>
      </w:r>
      <w:r w:rsidR="005232F3">
        <w:rPr>
          <w:rFonts w:cs="Arial"/>
          <w:szCs w:val="24"/>
        </w:rPr>
        <w:t xml:space="preserve">and </w:t>
      </w:r>
      <w:r w:rsidR="00A94C82" w:rsidRPr="002B7C03">
        <w:rPr>
          <w:rFonts w:cs="Arial"/>
          <w:szCs w:val="24"/>
        </w:rPr>
        <w:t>tailored to your audience</w:t>
      </w:r>
      <w:r w:rsidR="005232F3">
        <w:rPr>
          <w:rFonts w:cs="Arial"/>
          <w:szCs w:val="24"/>
        </w:rPr>
        <w:t>’</w:t>
      </w:r>
      <w:r w:rsidR="00A94C82" w:rsidRPr="002B7C03">
        <w:rPr>
          <w:rFonts w:cs="Arial"/>
          <w:szCs w:val="24"/>
        </w:rPr>
        <w:t>s needs</w:t>
      </w:r>
    </w:p>
    <w:p w14:paraId="3133A5F8" w14:textId="5A4304F2" w:rsidR="00A94C82" w:rsidRPr="002B7C03" w:rsidRDefault="00A94C82" w:rsidP="00423762">
      <w:pPr>
        <w:ind w:left="720"/>
        <w:jc w:val="left"/>
        <w:rPr>
          <w:rFonts w:cs="Arial"/>
          <w:szCs w:val="24"/>
        </w:rPr>
      </w:pPr>
      <w:r w:rsidRPr="002B7C03">
        <w:rPr>
          <w:rFonts w:cs="Arial"/>
          <w:szCs w:val="24"/>
        </w:rPr>
        <w:t>Don’t present too much information, use confusing colours or jargon or present insufficient information to enable appropriate interpretation or use</w:t>
      </w:r>
    </w:p>
    <w:p w14:paraId="2572D876" w14:textId="77777777" w:rsidR="00A94C82" w:rsidRPr="00B43B70" w:rsidRDefault="00A94C82" w:rsidP="00423762">
      <w:pPr>
        <w:jc w:val="left"/>
        <w:rPr>
          <w:rStyle w:val="Emphasis"/>
        </w:rPr>
      </w:pPr>
      <w:r w:rsidRPr="00B43B70">
        <w:rPr>
          <w:rStyle w:val="Emphasis"/>
        </w:rPr>
        <w:t>10 Be accessible</w:t>
      </w:r>
    </w:p>
    <w:p w14:paraId="41E6F7A4" w14:textId="237D0922" w:rsidR="00A94C82" w:rsidRPr="002B7C03" w:rsidRDefault="00C11231" w:rsidP="00E1174C">
      <w:pPr>
        <w:spacing w:after="60"/>
        <w:ind w:left="720"/>
        <w:jc w:val="left"/>
        <w:rPr>
          <w:rFonts w:cs="Arial"/>
          <w:szCs w:val="24"/>
        </w:rPr>
      </w:pPr>
      <w:r>
        <w:rPr>
          <w:rFonts w:cs="Arial"/>
          <w:noProof/>
          <w:szCs w:val="24"/>
        </w:rPr>
        <w:drawing>
          <wp:anchor distT="0" distB="0" distL="107950" distR="125730" simplePos="0" relativeHeight="251658258" behindDoc="0" locked="0" layoutInCell="1" allowOverlap="1" wp14:anchorId="145E30DB" wp14:editId="2B36A1B4">
            <wp:simplePos x="0" y="0"/>
            <wp:positionH relativeFrom="column">
              <wp:posOffset>39370</wp:posOffset>
            </wp:positionH>
            <wp:positionV relativeFrom="paragraph">
              <wp:posOffset>33959</wp:posOffset>
            </wp:positionV>
            <wp:extent cx="151130" cy="273050"/>
            <wp:effectExtent l="0" t="0" r="1270" b="0"/>
            <wp:wrapSquare wrapText="right"/>
            <wp:docPr id="211335089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350894" name="Graphic 1">
                      <a:extLst>
                        <a:ext uri="{C183D7F6-B498-43B3-948B-1728B52AA6E4}">
                          <adec:decorative xmlns:adec="http://schemas.microsoft.com/office/drawing/2017/decorative" val="1"/>
                        </a:ext>
                      </a:extLst>
                    </pic:cNvPr>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51130" cy="273050"/>
                    </a:xfrm>
                    <a:prstGeom prst="rect">
                      <a:avLst/>
                    </a:prstGeom>
                  </pic:spPr>
                </pic:pic>
              </a:graphicData>
            </a:graphic>
            <wp14:sizeRelH relativeFrom="margin">
              <wp14:pctWidth>0</wp14:pctWidth>
            </wp14:sizeRelH>
            <wp14:sizeRelV relativeFrom="margin">
              <wp14:pctHeight>0</wp14:pctHeight>
            </wp14:sizeRelV>
          </wp:anchor>
        </w:drawing>
      </w:r>
      <w:r w:rsidR="00A94C82" w:rsidRPr="002B7C03">
        <w:rPr>
          <w:rFonts w:cs="Arial"/>
          <w:szCs w:val="24"/>
        </w:rPr>
        <w:t>Do ensure easy access for all when publishing data, statistics and supporting material and meet legal accessibility standards</w:t>
      </w:r>
    </w:p>
    <w:p w14:paraId="107CAF38" w14:textId="0ED43060" w:rsidR="00A94C82" w:rsidRDefault="00C11231" w:rsidP="00423762">
      <w:pPr>
        <w:ind w:left="720"/>
        <w:jc w:val="left"/>
        <w:rPr>
          <w:rFonts w:cs="Arial"/>
          <w:b/>
          <w:bCs/>
          <w:szCs w:val="24"/>
        </w:rPr>
      </w:pPr>
      <w:r>
        <w:rPr>
          <w:rFonts w:cs="Arial"/>
          <w:noProof/>
          <w:szCs w:val="24"/>
        </w:rPr>
        <w:drawing>
          <wp:anchor distT="0" distB="0" distL="114300" distR="144145" simplePos="0" relativeHeight="251658259" behindDoc="0" locked="0" layoutInCell="1" allowOverlap="1" wp14:anchorId="145D0493" wp14:editId="69E631CE">
            <wp:simplePos x="0" y="0"/>
            <wp:positionH relativeFrom="column">
              <wp:posOffset>39370</wp:posOffset>
            </wp:positionH>
            <wp:positionV relativeFrom="paragraph">
              <wp:posOffset>23799</wp:posOffset>
            </wp:positionV>
            <wp:extent cx="151765" cy="270510"/>
            <wp:effectExtent l="0" t="0" r="635" b="0"/>
            <wp:wrapSquare wrapText="right"/>
            <wp:docPr id="37076118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61183" name="Graphic 2">
                      <a:extLst>
                        <a:ext uri="{C183D7F6-B498-43B3-948B-1728B52AA6E4}">
                          <adec:decorative xmlns:adec="http://schemas.microsoft.com/office/drawing/2017/decorative" val="1"/>
                        </a:ext>
                      </a:extLst>
                    </pic:cNvPr>
                    <pic:cNvPicPr/>
                  </pic:nvPicPr>
                  <pic:blipFill>
                    <a:blip r:embed="rId59" cstate="print">
                      <a:extLst>
                        <a:ext uri="{28A0092B-C50C-407E-A947-70E740481C1C}">
                          <a14:useLocalDpi xmlns:a14="http://schemas.microsoft.com/office/drawing/2010/main" val="0"/>
                        </a:ext>
                      </a:extLst>
                    </a:blip>
                    <a:stretch>
                      <a:fillRect/>
                    </a:stretch>
                  </pic:blipFill>
                  <pic:spPr>
                    <a:xfrm flipH="1">
                      <a:off x="0" y="0"/>
                      <a:ext cx="151765" cy="270510"/>
                    </a:xfrm>
                    <a:prstGeom prst="rect">
                      <a:avLst/>
                    </a:prstGeom>
                  </pic:spPr>
                </pic:pic>
              </a:graphicData>
            </a:graphic>
            <wp14:sizeRelH relativeFrom="margin">
              <wp14:pctWidth>0</wp14:pctWidth>
            </wp14:sizeRelH>
            <wp14:sizeRelV relativeFrom="margin">
              <wp14:pctHeight>0</wp14:pctHeight>
            </wp14:sizeRelV>
          </wp:anchor>
        </w:drawing>
      </w:r>
      <w:r w:rsidR="00A94C82" w:rsidRPr="002B7C03">
        <w:rPr>
          <w:rFonts w:cs="Arial"/>
          <w:szCs w:val="24"/>
        </w:rPr>
        <w:t>Don’t limit access to information or create barriers to data sharing or reuse where there is a public interest</w:t>
      </w:r>
      <w:r w:rsidR="00A94C82">
        <w:rPr>
          <w:rFonts w:cs="Arial"/>
          <w:b/>
          <w:bCs/>
          <w:szCs w:val="24"/>
        </w:rPr>
        <w:br w:type="page"/>
      </w:r>
    </w:p>
    <w:p w14:paraId="1A5ABE9A" w14:textId="297EAEC2" w:rsidR="00A94C82" w:rsidRPr="00D61B26" w:rsidRDefault="00A94C82" w:rsidP="00423762">
      <w:pPr>
        <w:pStyle w:val="Heading2"/>
      </w:pPr>
      <w:r w:rsidRPr="00D61B26">
        <w:lastRenderedPageBreak/>
        <w:t xml:space="preserve">Voluntary application of the Code – committing to uphold the Code </w:t>
      </w:r>
      <w:r w:rsidR="003F4B9D">
        <w:t>P</w:t>
      </w:r>
      <w:r w:rsidR="003F4B9D" w:rsidRPr="00D61B26">
        <w:t>rinciples</w:t>
      </w:r>
    </w:p>
    <w:p w14:paraId="264EE9D2" w14:textId="3233ECBB" w:rsidR="00A94C82" w:rsidRDefault="00A94C82" w:rsidP="00423762">
      <w:pPr>
        <w:jc w:val="left"/>
        <w:rPr>
          <w:rFonts w:eastAsia="Arial" w:cs="Arial"/>
          <w:color w:val="000000" w:themeColor="text1"/>
          <w:szCs w:val="24"/>
        </w:rPr>
      </w:pPr>
      <w:r>
        <w:rPr>
          <w:rFonts w:eastAsia="Arial" w:cs="Arial"/>
          <w:color w:val="000000" w:themeColor="text1"/>
          <w:szCs w:val="24"/>
        </w:rPr>
        <w:t xml:space="preserve">Any producer of data, </w:t>
      </w:r>
      <w:r w:rsidRPr="008B5B4C">
        <w:rPr>
          <w:rFonts w:eastAsia="Arial" w:cs="Arial"/>
          <w:color w:val="000000" w:themeColor="text1"/>
          <w:szCs w:val="24"/>
        </w:rPr>
        <w:t xml:space="preserve">statistics </w:t>
      </w:r>
      <w:r>
        <w:rPr>
          <w:rFonts w:eastAsia="Arial" w:cs="Arial"/>
          <w:color w:val="000000" w:themeColor="text1"/>
          <w:szCs w:val="24"/>
        </w:rPr>
        <w:t xml:space="preserve">and analysis </w:t>
      </w:r>
      <w:r w:rsidRPr="0000523F">
        <w:rPr>
          <w:rFonts w:eastAsia="Arial" w:cs="Arial"/>
          <w:color w:val="000000" w:themeColor="text1"/>
          <w:szCs w:val="24"/>
        </w:rPr>
        <w:t>that</w:t>
      </w:r>
      <w:r>
        <w:rPr>
          <w:rFonts w:eastAsia="Arial" w:cs="Arial"/>
          <w:color w:val="000000" w:themeColor="text1"/>
          <w:szCs w:val="24"/>
        </w:rPr>
        <w:t xml:space="preserve"> are not official statistics, who is applying </w:t>
      </w:r>
      <w:hyperlink r:id="rId60" w:history="1">
        <w:r w:rsidRPr="00D843DE">
          <w:rPr>
            <w:rStyle w:val="Hyperlink"/>
            <w:rFonts w:eastAsia="Arial" w:cs="Arial"/>
            <w:szCs w:val="24"/>
          </w:rPr>
          <w:t>the Code principles</w:t>
        </w:r>
      </w:hyperlink>
      <w:r>
        <w:rPr>
          <w:rFonts w:eastAsia="Arial" w:cs="Arial"/>
          <w:color w:val="000000" w:themeColor="text1"/>
          <w:szCs w:val="24"/>
        </w:rPr>
        <w:t xml:space="preserve">, is </w:t>
      </w:r>
      <w:r w:rsidRPr="008B5B4C">
        <w:rPr>
          <w:rFonts w:eastAsia="Arial" w:cs="Arial"/>
          <w:color w:val="000000" w:themeColor="text1"/>
          <w:szCs w:val="24"/>
        </w:rPr>
        <w:t xml:space="preserve">encouraged to be part of the </w:t>
      </w:r>
      <w:hyperlink r:id="rId61" w:history="1">
        <w:r w:rsidR="008760DE" w:rsidRPr="00F67BB1">
          <w:rPr>
            <w:rStyle w:val="Hyperlink"/>
            <w:rFonts w:eastAsia="Arial" w:cs="Arial"/>
            <w:szCs w:val="24"/>
          </w:rPr>
          <w:t>TQV Voluntary Application scheme</w:t>
        </w:r>
      </w:hyperlink>
      <w:r w:rsidRPr="008B5B4C">
        <w:rPr>
          <w:rFonts w:eastAsia="Arial" w:cs="Arial"/>
          <w:color w:val="000000" w:themeColor="text1"/>
          <w:szCs w:val="24"/>
        </w:rPr>
        <w:t xml:space="preserve"> run by </w:t>
      </w:r>
      <w:r>
        <w:rPr>
          <w:rFonts w:eastAsia="Arial" w:cs="Arial"/>
          <w:color w:val="000000" w:themeColor="text1"/>
          <w:szCs w:val="24"/>
        </w:rPr>
        <w:t xml:space="preserve">the </w:t>
      </w:r>
      <w:r w:rsidRPr="008B5B4C">
        <w:rPr>
          <w:rFonts w:eastAsia="Arial" w:cs="Arial"/>
          <w:color w:val="000000" w:themeColor="text1"/>
          <w:szCs w:val="24"/>
        </w:rPr>
        <w:t>O</w:t>
      </w:r>
      <w:r>
        <w:rPr>
          <w:rFonts w:eastAsia="Arial" w:cs="Arial"/>
          <w:color w:val="000000" w:themeColor="text1"/>
          <w:szCs w:val="24"/>
        </w:rPr>
        <w:t xml:space="preserve">ffice for </w:t>
      </w:r>
      <w:r w:rsidRPr="008B5B4C">
        <w:rPr>
          <w:rFonts w:eastAsia="Arial" w:cs="Arial"/>
          <w:color w:val="000000" w:themeColor="text1"/>
          <w:szCs w:val="24"/>
        </w:rPr>
        <w:t>S</w:t>
      </w:r>
      <w:r>
        <w:rPr>
          <w:rFonts w:eastAsia="Arial" w:cs="Arial"/>
          <w:color w:val="000000" w:themeColor="text1"/>
          <w:szCs w:val="24"/>
        </w:rPr>
        <w:t xml:space="preserve">tatistics </w:t>
      </w:r>
      <w:r w:rsidRPr="008B5B4C">
        <w:rPr>
          <w:rFonts w:eastAsia="Arial" w:cs="Arial"/>
          <w:color w:val="000000" w:themeColor="text1"/>
          <w:szCs w:val="24"/>
        </w:rPr>
        <w:t>R</w:t>
      </w:r>
      <w:r>
        <w:rPr>
          <w:rFonts w:eastAsia="Arial" w:cs="Arial"/>
          <w:color w:val="000000" w:themeColor="text1"/>
          <w:szCs w:val="24"/>
        </w:rPr>
        <w:t>egulation</w:t>
      </w:r>
      <w:r w:rsidRPr="008B5B4C">
        <w:rPr>
          <w:rFonts w:eastAsia="Arial" w:cs="Arial"/>
          <w:color w:val="000000" w:themeColor="text1"/>
          <w:szCs w:val="24"/>
        </w:rPr>
        <w:t>.</w:t>
      </w:r>
      <w:r>
        <w:rPr>
          <w:rFonts w:eastAsia="Arial" w:cs="Arial"/>
          <w:color w:val="000000" w:themeColor="text1"/>
          <w:szCs w:val="24"/>
        </w:rPr>
        <w:t xml:space="preserve"> The scheme reflects an ongoing commitment to apply TQV. </w:t>
      </w:r>
    </w:p>
    <w:p w14:paraId="3C6CE8E4" w14:textId="77777777" w:rsidR="00A94C82" w:rsidRDefault="00A94C82" w:rsidP="00423762">
      <w:pPr>
        <w:jc w:val="left"/>
        <w:rPr>
          <w:rFonts w:eastAsia="Arial" w:cs="Arial"/>
          <w:color w:val="000000" w:themeColor="text1"/>
          <w:szCs w:val="24"/>
        </w:rPr>
      </w:pPr>
      <w:r>
        <w:rPr>
          <w:rFonts w:eastAsia="Arial" w:cs="Arial"/>
          <w:color w:val="000000" w:themeColor="text1"/>
          <w:szCs w:val="24"/>
        </w:rPr>
        <w:t>We encourage members of the scheme to be open and accountable in their application of the Code by publishing a statement explaining how they apply and meet the Code principles.</w:t>
      </w:r>
    </w:p>
    <w:p w14:paraId="392F573C" w14:textId="4C76DC9D" w:rsidR="00A94C82" w:rsidRPr="005B7061" w:rsidRDefault="00A94C82" w:rsidP="00423762">
      <w:pPr>
        <w:jc w:val="left"/>
        <w:rPr>
          <w:rFonts w:eastAsia="Arial" w:cs="Arial"/>
          <w:color w:val="000000" w:themeColor="text1"/>
          <w:szCs w:val="24"/>
        </w:rPr>
      </w:pPr>
      <w:r w:rsidRPr="005B7061">
        <w:rPr>
          <w:rFonts w:eastAsia="Arial" w:cs="Arial"/>
          <w:color w:val="000000" w:themeColor="text1"/>
          <w:szCs w:val="24"/>
        </w:rPr>
        <w:t>A commitment to the Code</w:t>
      </w:r>
      <w:r w:rsidR="004C41E5">
        <w:rPr>
          <w:rFonts w:eastAsia="Arial" w:cs="Arial"/>
          <w:color w:val="000000" w:themeColor="text1"/>
          <w:szCs w:val="24"/>
        </w:rPr>
        <w:t>’s</w:t>
      </w:r>
      <w:r w:rsidRPr="005B7061">
        <w:rPr>
          <w:rFonts w:eastAsia="Arial" w:cs="Arial"/>
          <w:color w:val="000000" w:themeColor="text1"/>
          <w:szCs w:val="24"/>
        </w:rPr>
        <w:t xml:space="preserve"> </w:t>
      </w:r>
      <w:r>
        <w:rPr>
          <w:rFonts w:eastAsia="Arial" w:cs="Arial"/>
          <w:color w:val="000000" w:themeColor="text1"/>
          <w:szCs w:val="24"/>
        </w:rPr>
        <w:t xml:space="preserve">core </w:t>
      </w:r>
      <w:r w:rsidR="00F12566">
        <w:rPr>
          <w:rFonts w:eastAsia="Arial" w:cs="Arial"/>
          <w:color w:val="000000" w:themeColor="text1"/>
          <w:szCs w:val="24"/>
        </w:rPr>
        <w:t xml:space="preserve">principles </w:t>
      </w:r>
      <w:r w:rsidRPr="00C57C9D">
        <w:rPr>
          <w:rFonts w:eastAsia="Arial" w:cs="Arial"/>
          <w:color w:val="000000" w:themeColor="text1"/>
          <w:szCs w:val="24"/>
        </w:rPr>
        <w:t xml:space="preserve">of </w:t>
      </w:r>
      <w:r w:rsidRPr="00BD69A9">
        <w:rPr>
          <w:rFonts w:eastAsia="Arial" w:cs="Arial"/>
          <w:color w:val="000000" w:themeColor="text1"/>
          <w:szCs w:val="24"/>
        </w:rPr>
        <w:t>Trustworthiness</w:t>
      </w:r>
      <w:r w:rsidRPr="00C57C9D">
        <w:rPr>
          <w:rFonts w:eastAsia="Arial" w:cs="Arial"/>
          <w:color w:val="000000" w:themeColor="text1"/>
          <w:szCs w:val="24"/>
        </w:rPr>
        <w:t xml:space="preserve">, </w:t>
      </w:r>
      <w:r w:rsidRPr="00BD69A9">
        <w:rPr>
          <w:rFonts w:eastAsia="Arial" w:cs="Arial"/>
          <w:color w:val="000000" w:themeColor="text1"/>
          <w:szCs w:val="24"/>
        </w:rPr>
        <w:t xml:space="preserve">Quality </w:t>
      </w:r>
      <w:r w:rsidRPr="00C57C9D">
        <w:rPr>
          <w:rFonts w:eastAsia="Arial" w:cs="Arial"/>
          <w:color w:val="000000" w:themeColor="text1"/>
          <w:szCs w:val="24"/>
        </w:rPr>
        <w:t xml:space="preserve">and </w:t>
      </w:r>
      <w:r w:rsidRPr="00BD69A9">
        <w:rPr>
          <w:rFonts w:eastAsia="Arial" w:cs="Arial"/>
          <w:color w:val="000000" w:themeColor="text1"/>
          <w:szCs w:val="24"/>
        </w:rPr>
        <w:t>Value</w:t>
      </w:r>
      <w:r>
        <w:rPr>
          <w:rFonts w:eastAsia="Arial" w:cs="Arial"/>
          <w:color w:val="000000" w:themeColor="text1"/>
          <w:szCs w:val="24"/>
        </w:rPr>
        <w:t xml:space="preserve"> </w:t>
      </w:r>
      <w:r w:rsidRPr="005B7061">
        <w:rPr>
          <w:rFonts w:eastAsia="Arial" w:cs="Arial"/>
          <w:color w:val="000000" w:themeColor="text1"/>
          <w:szCs w:val="24"/>
        </w:rPr>
        <w:t>offers the opportunity for an organisation to:</w:t>
      </w:r>
    </w:p>
    <w:p w14:paraId="68325B8E" w14:textId="77777777" w:rsidR="00A94C82" w:rsidRPr="005B7061" w:rsidRDefault="00A94C82" w:rsidP="00423762">
      <w:pPr>
        <w:numPr>
          <w:ilvl w:val="0"/>
          <w:numId w:val="13"/>
        </w:numPr>
        <w:spacing w:after="160"/>
        <w:jc w:val="left"/>
        <w:rPr>
          <w:rFonts w:eastAsia="Arial" w:cs="Arial"/>
          <w:color w:val="000000" w:themeColor="text1"/>
          <w:szCs w:val="24"/>
        </w:rPr>
      </w:pPr>
      <w:r w:rsidRPr="005B7061">
        <w:rPr>
          <w:rFonts w:eastAsia="Arial" w:cs="Arial"/>
          <w:color w:val="000000" w:themeColor="text1"/>
          <w:szCs w:val="24"/>
        </w:rPr>
        <w:t xml:space="preserve">Compare its processes, methods and outputs against the recognised standards </w:t>
      </w:r>
      <w:r>
        <w:rPr>
          <w:rFonts w:eastAsia="Arial" w:cs="Arial"/>
          <w:color w:val="000000" w:themeColor="text1"/>
          <w:szCs w:val="24"/>
        </w:rPr>
        <w:t>in</w:t>
      </w:r>
      <w:r w:rsidRPr="005B7061">
        <w:rPr>
          <w:rFonts w:eastAsia="Arial" w:cs="Arial"/>
          <w:color w:val="000000" w:themeColor="text1"/>
          <w:szCs w:val="24"/>
        </w:rPr>
        <w:t xml:space="preserve"> the Code </w:t>
      </w:r>
      <w:r>
        <w:rPr>
          <w:rFonts w:eastAsia="Arial" w:cs="Arial"/>
          <w:color w:val="000000" w:themeColor="text1"/>
          <w:szCs w:val="24"/>
        </w:rPr>
        <w:t>that we expect</w:t>
      </w:r>
      <w:r w:rsidRPr="005B7061">
        <w:rPr>
          <w:rFonts w:eastAsia="Arial" w:cs="Arial"/>
          <w:color w:val="000000" w:themeColor="text1"/>
          <w:szCs w:val="24"/>
        </w:rPr>
        <w:t xml:space="preserve"> of official statistics</w:t>
      </w:r>
    </w:p>
    <w:p w14:paraId="6EEF50B7" w14:textId="5C4EEF82" w:rsidR="00A94C82" w:rsidRDefault="00A94C82" w:rsidP="00423762">
      <w:pPr>
        <w:numPr>
          <w:ilvl w:val="0"/>
          <w:numId w:val="13"/>
        </w:numPr>
        <w:spacing w:after="160"/>
        <w:jc w:val="left"/>
        <w:rPr>
          <w:rFonts w:eastAsia="Arial" w:cs="Arial"/>
          <w:color w:val="000000" w:themeColor="text1"/>
          <w:szCs w:val="24"/>
        </w:rPr>
      </w:pPr>
      <w:r w:rsidRPr="005B7061">
        <w:rPr>
          <w:rFonts w:eastAsia="Arial" w:cs="Arial"/>
          <w:color w:val="000000" w:themeColor="text1"/>
          <w:szCs w:val="24"/>
        </w:rPr>
        <w:t xml:space="preserve">Demonstrate to the public its commitment to </w:t>
      </w:r>
      <w:r w:rsidR="00E1535D">
        <w:rPr>
          <w:rFonts w:eastAsia="Arial" w:cs="Arial"/>
          <w:color w:val="000000" w:themeColor="text1"/>
          <w:szCs w:val="24"/>
        </w:rPr>
        <w:t>T</w:t>
      </w:r>
      <w:r w:rsidR="00E1535D" w:rsidRPr="005B7061">
        <w:rPr>
          <w:rFonts w:eastAsia="Arial" w:cs="Arial"/>
          <w:color w:val="000000" w:themeColor="text1"/>
          <w:szCs w:val="24"/>
        </w:rPr>
        <w:t>rustworthiness</w:t>
      </w:r>
      <w:r w:rsidRPr="005B7061">
        <w:rPr>
          <w:rFonts w:eastAsia="Arial" w:cs="Arial"/>
          <w:color w:val="000000" w:themeColor="text1"/>
          <w:szCs w:val="24"/>
        </w:rPr>
        <w:t xml:space="preserve">, </w:t>
      </w:r>
      <w:r w:rsidR="00E1535D">
        <w:rPr>
          <w:rFonts w:eastAsia="Arial" w:cs="Arial"/>
          <w:color w:val="000000" w:themeColor="text1"/>
          <w:szCs w:val="24"/>
        </w:rPr>
        <w:t>Q</w:t>
      </w:r>
      <w:r w:rsidR="00E1535D" w:rsidRPr="005B7061">
        <w:rPr>
          <w:rFonts w:eastAsia="Arial" w:cs="Arial"/>
          <w:color w:val="000000" w:themeColor="text1"/>
          <w:szCs w:val="24"/>
        </w:rPr>
        <w:t xml:space="preserve">uality </w:t>
      </w:r>
      <w:r w:rsidRPr="005B7061">
        <w:rPr>
          <w:rFonts w:eastAsia="Arial" w:cs="Arial"/>
          <w:color w:val="000000" w:themeColor="text1"/>
          <w:szCs w:val="24"/>
        </w:rPr>
        <w:t xml:space="preserve">and </w:t>
      </w:r>
      <w:r w:rsidR="008B487B">
        <w:rPr>
          <w:rFonts w:eastAsia="Arial" w:cs="Arial"/>
          <w:color w:val="000000" w:themeColor="text1"/>
          <w:szCs w:val="24"/>
        </w:rPr>
        <w:t>V</w:t>
      </w:r>
      <w:r w:rsidR="008B487B" w:rsidRPr="005B7061">
        <w:rPr>
          <w:rFonts w:eastAsia="Arial" w:cs="Arial"/>
          <w:color w:val="000000" w:themeColor="text1"/>
          <w:szCs w:val="24"/>
        </w:rPr>
        <w:t xml:space="preserve">alue </w:t>
      </w:r>
    </w:p>
    <w:p w14:paraId="6DF87F87" w14:textId="77777777" w:rsidR="00A94C82" w:rsidRPr="005B7061" w:rsidRDefault="00A94C82" w:rsidP="00423762">
      <w:pPr>
        <w:numPr>
          <w:ilvl w:val="0"/>
          <w:numId w:val="13"/>
        </w:numPr>
        <w:spacing w:after="160"/>
        <w:jc w:val="left"/>
        <w:rPr>
          <w:rFonts w:eastAsia="Arial" w:cs="Arial"/>
          <w:color w:val="000000" w:themeColor="text1"/>
          <w:szCs w:val="24"/>
        </w:rPr>
      </w:pPr>
      <w:r>
        <w:rPr>
          <w:rFonts w:eastAsia="Arial" w:cs="Arial"/>
          <w:color w:val="000000" w:themeColor="text1"/>
          <w:szCs w:val="24"/>
        </w:rPr>
        <w:t>Strengthen its practices by ‘thinking TQV’</w:t>
      </w:r>
    </w:p>
    <w:p w14:paraId="71415267" w14:textId="77777777" w:rsidR="00A94C82" w:rsidRPr="00BD69A9" w:rsidRDefault="00A94C82" w:rsidP="00423762">
      <w:pPr>
        <w:jc w:val="left"/>
        <w:rPr>
          <w:szCs w:val="24"/>
        </w:rPr>
      </w:pPr>
      <w:r w:rsidRPr="00BD69A9">
        <w:rPr>
          <w:rFonts w:cs="Arial"/>
          <w:szCs w:val="24"/>
        </w:rPr>
        <w:t xml:space="preserve">More information on </w:t>
      </w:r>
      <w:r>
        <w:rPr>
          <w:rFonts w:cs="Arial"/>
          <w:szCs w:val="24"/>
        </w:rPr>
        <w:t>applying the Code</w:t>
      </w:r>
      <w:r w:rsidRPr="00BD69A9">
        <w:rPr>
          <w:rFonts w:cs="Arial"/>
          <w:szCs w:val="24"/>
        </w:rPr>
        <w:t xml:space="preserve"> </w:t>
      </w:r>
      <w:r>
        <w:rPr>
          <w:rFonts w:cs="Arial"/>
          <w:szCs w:val="24"/>
        </w:rPr>
        <w:t xml:space="preserve">and joining the scheme </w:t>
      </w:r>
      <w:r w:rsidRPr="00BD69A9">
        <w:rPr>
          <w:rFonts w:cs="Arial"/>
          <w:szCs w:val="24"/>
        </w:rPr>
        <w:t>is available:</w:t>
      </w:r>
    </w:p>
    <w:p w14:paraId="72033D10" w14:textId="2E2873C6" w:rsidR="00A94C82" w:rsidRPr="00E90588" w:rsidRDefault="00E134A7" w:rsidP="00423762">
      <w:pPr>
        <w:pStyle w:val="ListParagraph"/>
        <w:numPr>
          <w:ilvl w:val="0"/>
          <w:numId w:val="14"/>
        </w:numPr>
        <w:spacing w:before="0" w:after="160" w:line="259" w:lineRule="auto"/>
        <w:jc w:val="left"/>
        <w:rPr>
          <w:rFonts w:cs="Arial"/>
          <w:szCs w:val="24"/>
        </w:rPr>
      </w:pPr>
      <w:hyperlink r:id="rId62" w:history="1">
        <w:r w:rsidRPr="00106370">
          <w:rPr>
            <w:rStyle w:val="Hyperlink"/>
          </w:rPr>
          <w:t>TQV Voluntary Application</w:t>
        </w:r>
      </w:hyperlink>
      <w:r w:rsidR="00A94C82" w:rsidRPr="00E90588">
        <w:rPr>
          <w:rFonts w:cs="Arial"/>
          <w:szCs w:val="24"/>
        </w:rPr>
        <w:t xml:space="preserve"> – a guide on how to apply TQV and to be part of the scheme</w:t>
      </w:r>
    </w:p>
    <w:p w14:paraId="014A9490" w14:textId="5CE4EE37" w:rsidR="00A94C82" w:rsidRPr="00BA30A5" w:rsidRDefault="00A63C07" w:rsidP="00423762">
      <w:pPr>
        <w:pStyle w:val="ListParagraph"/>
        <w:numPr>
          <w:ilvl w:val="0"/>
          <w:numId w:val="14"/>
        </w:numPr>
        <w:spacing w:before="0" w:after="160" w:line="259" w:lineRule="auto"/>
        <w:jc w:val="left"/>
        <w:rPr>
          <w:rFonts w:cs="Arial"/>
          <w:szCs w:val="24"/>
        </w:rPr>
      </w:pPr>
      <w:hyperlink r:id="rId63" w:history="1">
        <w:r w:rsidRPr="00414077">
          <w:rPr>
            <w:rStyle w:val="Hyperlink"/>
            <w:rFonts w:cs="Arial"/>
            <w:szCs w:val="24"/>
          </w:rPr>
          <w:t>Register of TQV Voluntary Application</w:t>
        </w:r>
      </w:hyperlink>
      <w:r>
        <w:rPr>
          <w:rFonts w:cs="Arial"/>
          <w:szCs w:val="24"/>
        </w:rPr>
        <w:t xml:space="preserve"> </w:t>
      </w:r>
      <w:r w:rsidR="00A94C82" w:rsidRPr="00BA30A5">
        <w:rPr>
          <w:rFonts w:cs="Arial"/>
          <w:szCs w:val="24"/>
        </w:rPr>
        <w:t>–</w:t>
      </w:r>
      <w:r w:rsidR="00A94C82">
        <w:rPr>
          <w:rFonts w:cs="Arial"/>
          <w:szCs w:val="24"/>
        </w:rPr>
        <w:t xml:space="preserve"> </w:t>
      </w:r>
      <w:r w:rsidR="00A94C82" w:rsidRPr="00BA30A5">
        <w:rPr>
          <w:rFonts w:cs="Arial"/>
          <w:szCs w:val="24"/>
        </w:rPr>
        <w:t>organisations that have elected to apply the Code</w:t>
      </w:r>
      <w:r w:rsidR="00A94C82">
        <w:rPr>
          <w:rFonts w:cs="Arial"/>
          <w:szCs w:val="24"/>
        </w:rPr>
        <w:t xml:space="preserve"> in the VA scheme</w:t>
      </w:r>
    </w:p>
    <w:p w14:paraId="6AE050D5" w14:textId="77777777" w:rsidR="003F34B2" w:rsidRPr="003F34B2" w:rsidRDefault="003F34B2" w:rsidP="00423762">
      <w:pPr>
        <w:spacing w:after="160"/>
        <w:ind w:left="360"/>
        <w:jc w:val="left"/>
        <w:rPr>
          <w:rFonts w:cs="Arial"/>
          <w:szCs w:val="24"/>
        </w:rPr>
      </w:pPr>
    </w:p>
    <w:p w14:paraId="0D4E46CC" w14:textId="77777777" w:rsidR="00A94C82" w:rsidRPr="007D344A" w:rsidRDefault="00A94C82" w:rsidP="007D344A">
      <w:pPr>
        <w:pStyle w:val="Heading2"/>
      </w:pPr>
      <w:r w:rsidRPr="007D344A">
        <w:t>Related information</w:t>
      </w:r>
    </w:p>
    <w:p w14:paraId="0EFECB14" w14:textId="66A434D9" w:rsidR="00A94C82" w:rsidRPr="00C16846" w:rsidRDefault="00A94C82" w:rsidP="00423762">
      <w:pPr>
        <w:spacing w:line="279" w:lineRule="auto"/>
        <w:jc w:val="left"/>
        <w:rPr>
          <w:rFonts w:eastAsia="Arial" w:cs="Arial"/>
          <w:szCs w:val="24"/>
          <w:lang w:eastAsia="ja-JP"/>
        </w:rPr>
      </w:pPr>
      <w:hyperlink r:id="rId64" w:history="1">
        <w:r w:rsidRPr="00C55901">
          <w:rPr>
            <w:rStyle w:val="Hyperlink"/>
          </w:rPr>
          <w:t>Understanding TQV</w:t>
        </w:r>
      </w:hyperlink>
      <w:r w:rsidRPr="00C16846">
        <w:rPr>
          <w:rFonts w:eastAsia="Arial" w:cs="Arial"/>
          <w:szCs w:val="24"/>
          <w:lang w:eastAsia="ja-JP"/>
        </w:rPr>
        <w:t>: an introduction to the core principles of Trustworthiness, Quality and Value (TQV)</w:t>
      </w:r>
    </w:p>
    <w:p w14:paraId="5FC17A9E" w14:textId="188D2229" w:rsidR="00A94C82" w:rsidRDefault="00A94C82" w:rsidP="00423762">
      <w:pPr>
        <w:spacing w:line="279" w:lineRule="auto"/>
        <w:jc w:val="left"/>
        <w:rPr>
          <w:rFonts w:eastAsia="Arial" w:cs="Arial"/>
          <w:szCs w:val="24"/>
          <w:lang w:eastAsia="ja-JP"/>
        </w:rPr>
      </w:pPr>
      <w:hyperlink r:id="rId65" w:history="1">
        <w:r w:rsidRPr="00A23243">
          <w:rPr>
            <w:rStyle w:val="Hyperlink"/>
          </w:rPr>
          <w:t>Standards for Official Statistics</w:t>
        </w:r>
      </w:hyperlink>
      <w:r w:rsidRPr="00C16846">
        <w:rPr>
          <w:rFonts w:eastAsia="Arial" w:cs="Arial"/>
          <w:szCs w:val="24"/>
          <w:lang w:eastAsia="ja-JP"/>
        </w:rPr>
        <w:t xml:space="preserve">: these </w:t>
      </w:r>
      <w:r>
        <w:rPr>
          <w:rFonts w:eastAsia="Arial" w:cs="Arial"/>
          <w:szCs w:val="24"/>
          <w:lang w:eastAsia="ja-JP"/>
        </w:rPr>
        <w:t>s</w:t>
      </w:r>
      <w:r w:rsidRPr="00C16846">
        <w:rPr>
          <w:rFonts w:eastAsia="Arial" w:cs="Arial"/>
          <w:szCs w:val="24"/>
          <w:lang w:eastAsia="ja-JP"/>
        </w:rPr>
        <w:t>tandards set out specific statistical practices for those producing official statistics</w:t>
      </w:r>
    </w:p>
    <w:p w14:paraId="1C89F85F" w14:textId="74E5DCF4" w:rsidR="00A94C82" w:rsidRDefault="00A94C82" w:rsidP="00423762">
      <w:pPr>
        <w:spacing w:line="279" w:lineRule="auto"/>
        <w:jc w:val="left"/>
        <w:rPr>
          <w:rFonts w:eastAsia="Arial" w:cs="Arial"/>
          <w:szCs w:val="24"/>
          <w:lang w:eastAsia="ja-JP"/>
        </w:rPr>
      </w:pPr>
      <w:hyperlink r:id="rId66" w:history="1">
        <w:r w:rsidRPr="002A26C1">
          <w:rPr>
            <w:rStyle w:val="Hyperlink"/>
          </w:rPr>
          <w:t>Standards for the Public Use of Statistics, Data and Wider Analysis</w:t>
        </w:r>
      </w:hyperlink>
      <w:r w:rsidRPr="003A4CF5">
        <w:rPr>
          <w:rFonts w:eastAsia="Arial" w:cs="Arial"/>
          <w:szCs w:val="24"/>
          <w:lang w:eastAsia="ja-JP"/>
        </w:rPr>
        <w:t xml:space="preserve">: these standards set out what public bodies need to do to ensure an open, clear and accessible approach to the publication and communication of </w:t>
      </w:r>
      <w:r w:rsidRPr="008B4F3E">
        <w:rPr>
          <w:rFonts w:eastAsia="Arial" w:cs="Arial"/>
          <w:szCs w:val="24"/>
          <w:lang w:eastAsia="ja-JP"/>
        </w:rPr>
        <w:t>statistics, data and wider analysis</w:t>
      </w:r>
    </w:p>
    <w:p w14:paraId="740A2522" w14:textId="2ECFB179" w:rsidR="00A94C82" w:rsidRPr="004F7C0C" w:rsidRDefault="00A94C82" w:rsidP="00423762">
      <w:pPr>
        <w:jc w:val="left"/>
        <w:rPr>
          <w:rFonts w:cs="Arial"/>
          <w:szCs w:val="24"/>
        </w:rPr>
      </w:pPr>
      <w:hyperlink r:id="rId67" w:history="1">
        <w:r w:rsidRPr="00CD31A7">
          <w:rPr>
            <w:rStyle w:val="Hyperlink"/>
          </w:rPr>
          <w:t xml:space="preserve">Guidance </w:t>
        </w:r>
        <w:r w:rsidR="00423762" w:rsidRPr="00CD31A7">
          <w:rPr>
            <w:rStyle w:val="Hyperlink"/>
          </w:rPr>
          <w:t>–</w:t>
        </w:r>
        <w:r w:rsidRPr="00CD31A7">
          <w:rPr>
            <w:rStyle w:val="Hyperlink"/>
          </w:rPr>
          <w:t xml:space="preserve"> Ensuring</w:t>
        </w:r>
        <w:r w:rsidR="00423762" w:rsidRPr="00CD31A7">
          <w:rPr>
            <w:rStyle w:val="Hyperlink"/>
          </w:rPr>
          <w:t xml:space="preserve"> </w:t>
        </w:r>
        <w:r w:rsidRPr="00CD31A7">
          <w:rPr>
            <w:rStyle w:val="Hyperlink"/>
          </w:rPr>
          <w:t>Public Accountability</w:t>
        </w:r>
      </w:hyperlink>
      <w:r w:rsidRPr="004F7C0C">
        <w:rPr>
          <w:rFonts w:cs="Arial"/>
          <w:szCs w:val="24"/>
        </w:rPr>
        <w:t>: Producers of statistics should see themselves as accountable to their users and can apply OSR’s guidance on accountability to provide reassurance about how they demonstrate Trustworthiness, Quality and Value</w:t>
      </w:r>
    </w:p>
    <w:p w14:paraId="443F7446" w14:textId="75E5B09B" w:rsidR="00A94C82" w:rsidRPr="00C16846" w:rsidRDefault="00A94C82" w:rsidP="00423762">
      <w:pPr>
        <w:spacing w:line="279" w:lineRule="auto"/>
        <w:jc w:val="left"/>
        <w:rPr>
          <w:rFonts w:eastAsia="Arial" w:cs="Arial"/>
          <w:szCs w:val="24"/>
          <w:lang w:eastAsia="ja-JP"/>
        </w:rPr>
      </w:pPr>
      <w:hyperlink r:id="rId68" w:history="1">
        <w:r w:rsidRPr="00CD31A7">
          <w:rPr>
            <w:rStyle w:val="Hyperlink"/>
          </w:rPr>
          <w:t>Code Guidance</w:t>
        </w:r>
      </w:hyperlink>
      <w:r w:rsidRPr="00C16846">
        <w:rPr>
          <w:rFonts w:eastAsia="Arial" w:cs="Arial"/>
          <w:szCs w:val="24"/>
          <w:lang w:eastAsia="ja-JP"/>
        </w:rPr>
        <w:t>: information that supports use of the Code, including understanding and delivery of the principles and Standards</w:t>
      </w:r>
      <w:r>
        <w:rPr>
          <w:rFonts w:eastAsia="Arial" w:cs="Arial"/>
          <w:szCs w:val="24"/>
          <w:lang w:eastAsia="ja-JP"/>
        </w:rPr>
        <w:t>, including a short guide for the Code Principles</w:t>
      </w:r>
    </w:p>
    <w:p w14:paraId="515C830F" w14:textId="77777777" w:rsidR="00A94C82" w:rsidRPr="00992CCD" w:rsidRDefault="00A94C82" w:rsidP="00423762">
      <w:pPr>
        <w:jc w:val="left"/>
        <w:rPr>
          <w:rFonts w:cs="Arial"/>
          <w:szCs w:val="24"/>
        </w:rPr>
      </w:pPr>
    </w:p>
    <w:p w14:paraId="2F2C7AAD" w14:textId="77777777" w:rsidR="003F34B2" w:rsidRDefault="003F34B2" w:rsidP="00423762">
      <w:pPr>
        <w:jc w:val="left"/>
        <w:sectPr w:rsidR="003F34B2" w:rsidSect="00F569EA">
          <w:pgSz w:w="11906" w:h="16838"/>
          <w:pgMar w:top="1440" w:right="1440" w:bottom="1440" w:left="1440" w:header="708" w:footer="708" w:gutter="0"/>
          <w:cols w:space="708"/>
          <w:docGrid w:linePitch="360"/>
        </w:sectPr>
      </w:pPr>
    </w:p>
    <w:p w14:paraId="1D47EFC3" w14:textId="77777777" w:rsidR="004466EF" w:rsidRPr="00A17343" w:rsidRDefault="004466EF" w:rsidP="00423762">
      <w:pPr>
        <w:pStyle w:val="Heading1"/>
        <w:rPr>
          <w:b/>
        </w:rPr>
      </w:pPr>
      <w:bookmarkStart w:id="4" w:name="_Toc212535256"/>
      <w:r w:rsidRPr="00A17343">
        <w:lastRenderedPageBreak/>
        <w:t>Standards for Official Statistics</w:t>
      </w:r>
      <w:bookmarkEnd w:id="4"/>
      <w:r w:rsidRPr="00A17343">
        <w:t xml:space="preserve"> </w:t>
      </w:r>
    </w:p>
    <w:p w14:paraId="6BC5D438" w14:textId="77777777" w:rsidR="004466EF" w:rsidRPr="00544F6E" w:rsidRDefault="004466EF" w:rsidP="00423762">
      <w:pPr>
        <w:jc w:val="left"/>
        <w:rPr>
          <w:rFonts w:eastAsia="Arial" w:cs="Arial"/>
          <w:i/>
          <w:sz w:val="28"/>
          <w:szCs w:val="28"/>
        </w:rPr>
      </w:pPr>
      <w:r w:rsidRPr="00544F6E">
        <w:rPr>
          <w:rFonts w:eastAsia="Arial" w:cs="Arial"/>
          <w:i/>
          <w:sz w:val="28"/>
          <w:szCs w:val="28"/>
        </w:rPr>
        <w:t>For official statistics</w:t>
      </w:r>
      <w:r>
        <w:rPr>
          <w:rFonts w:eastAsia="Arial" w:cs="Arial"/>
          <w:i/>
          <w:sz w:val="28"/>
          <w:szCs w:val="28"/>
        </w:rPr>
        <w:t xml:space="preserve"> producers</w:t>
      </w:r>
    </w:p>
    <w:p w14:paraId="1F6B5405" w14:textId="26A8760E" w:rsidR="004466EF" w:rsidRDefault="004466EF" w:rsidP="00423762">
      <w:pPr>
        <w:pStyle w:val="PlainText"/>
        <w:spacing w:after="160"/>
      </w:pPr>
      <w:hyperlink r:id="rId69" w:history="1">
        <w:r w:rsidRPr="0010279D">
          <w:rPr>
            <w:rStyle w:val="Hyperlink"/>
          </w:rPr>
          <w:t>The Standards for Official Statistics</w:t>
        </w:r>
      </w:hyperlink>
      <w:r>
        <w:t xml:space="preserve"> describe the standards and practices required to ensure </w:t>
      </w:r>
      <w:r w:rsidR="001674BD">
        <w:t xml:space="preserve">that </w:t>
      </w:r>
      <w:r>
        <w:t xml:space="preserve">statistics serve the public good. They should be applied by the teams and statistical leaders responsible for producing official statistics (‘producers’).  </w:t>
      </w:r>
    </w:p>
    <w:p w14:paraId="7382F80A" w14:textId="4267A05E" w:rsidR="004466EF" w:rsidRDefault="004466EF" w:rsidP="00423762">
      <w:pPr>
        <w:pStyle w:val="PlainText"/>
        <w:spacing w:after="160"/>
      </w:pPr>
      <w:r w:rsidRPr="00B802FE">
        <w:t xml:space="preserve">The Standards for Official Statistics are grounded in the core </w:t>
      </w:r>
      <w:r>
        <w:t>principles</w:t>
      </w:r>
      <w:r w:rsidRPr="00B802FE">
        <w:t xml:space="preserve"> of the Code</w:t>
      </w:r>
      <w:r>
        <w:t xml:space="preserve"> </w:t>
      </w:r>
      <w:r w:rsidRPr="00B802FE">
        <w:t xml:space="preserve">– Trustworthiness, Quality and Value – and </w:t>
      </w:r>
      <w:r>
        <w:t xml:space="preserve">directly relate to the ten </w:t>
      </w:r>
      <w:hyperlink r:id="rId70" w:history="1">
        <w:r w:rsidRPr="00D95581">
          <w:rPr>
            <w:rStyle w:val="Hyperlink"/>
          </w:rPr>
          <w:t>Code Principles</w:t>
        </w:r>
      </w:hyperlink>
      <w:r>
        <w:t>.</w:t>
      </w:r>
      <w:r w:rsidRPr="004D0FF3">
        <w:rPr>
          <w:b/>
          <w:bCs/>
        </w:rPr>
        <w:t xml:space="preserve"> </w:t>
      </w:r>
      <w:hyperlink r:id="rId71" w:history="1">
        <w:r w:rsidRPr="00052BF0">
          <w:rPr>
            <w:rStyle w:val="Hyperlink"/>
          </w:rPr>
          <w:t>Good practice guidance</w:t>
        </w:r>
      </w:hyperlink>
      <w:r>
        <w:t xml:space="preserve"> </w:t>
      </w:r>
      <w:r w:rsidR="00F517BA">
        <w:t xml:space="preserve">is provided </w:t>
      </w:r>
      <w:r>
        <w:t xml:space="preserve">for each </w:t>
      </w:r>
      <w:proofErr w:type="gramStart"/>
      <w:r>
        <w:t>standard .</w:t>
      </w:r>
      <w:proofErr w:type="gramEnd"/>
    </w:p>
    <w:p w14:paraId="027288A1" w14:textId="1A900503" w:rsidR="004466EF" w:rsidRPr="00F3236E" w:rsidRDefault="004466EF" w:rsidP="00423762">
      <w:pPr>
        <w:jc w:val="left"/>
        <w:rPr>
          <w:szCs w:val="24"/>
        </w:rPr>
      </w:pPr>
      <w:r w:rsidRPr="00F3236E">
        <w:rPr>
          <w:szCs w:val="24"/>
        </w:rPr>
        <w:t xml:space="preserve">Official statistics </w:t>
      </w:r>
      <w:r w:rsidRPr="00DE1493">
        <w:rPr>
          <w:szCs w:val="24"/>
        </w:rPr>
        <w:t>become accredited official statistics</w:t>
      </w:r>
      <w:r w:rsidRPr="00F3236E">
        <w:rPr>
          <w:szCs w:val="24"/>
        </w:rPr>
        <w:t xml:space="preserve"> when they have been </w:t>
      </w:r>
      <w:r>
        <w:rPr>
          <w:szCs w:val="24"/>
        </w:rPr>
        <w:t>assessed</w:t>
      </w:r>
      <w:r w:rsidRPr="00F3236E">
        <w:rPr>
          <w:szCs w:val="24"/>
        </w:rPr>
        <w:t xml:space="preserve"> </w:t>
      </w:r>
      <w:r w:rsidR="00325A2B">
        <w:rPr>
          <w:szCs w:val="24"/>
        </w:rPr>
        <w:t xml:space="preserve">and confirmed </w:t>
      </w:r>
      <w:r w:rsidRPr="00F3236E">
        <w:rPr>
          <w:szCs w:val="24"/>
        </w:rPr>
        <w:t>by the Office for Statistics Regulation (OSR) to meet the</w:t>
      </w:r>
      <w:r>
        <w:rPr>
          <w:szCs w:val="24"/>
        </w:rPr>
        <w:t>se</w:t>
      </w:r>
      <w:r w:rsidRPr="00F3236E">
        <w:rPr>
          <w:szCs w:val="24"/>
        </w:rPr>
        <w:t xml:space="preserve"> standards. Accredited official statistics</w:t>
      </w:r>
      <w:r>
        <w:rPr>
          <w:szCs w:val="24"/>
        </w:rPr>
        <w:t>,</w:t>
      </w:r>
      <w:r w:rsidRPr="00F3236E">
        <w:rPr>
          <w:szCs w:val="24"/>
        </w:rPr>
        <w:t xml:space="preserve"> called National Statistics in the </w:t>
      </w:r>
      <w:hyperlink r:id="rId72" w:history="1">
        <w:r w:rsidRPr="00B0153E">
          <w:rPr>
            <w:rStyle w:val="Hyperlink"/>
            <w:szCs w:val="24"/>
          </w:rPr>
          <w:t>Statistics and Registration Service Act 2007</w:t>
        </w:r>
      </w:hyperlink>
      <w:r>
        <w:rPr>
          <w:szCs w:val="24"/>
        </w:rPr>
        <w:t>,</w:t>
      </w:r>
      <w:r w:rsidRPr="00F3236E">
        <w:rPr>
          <w:szCs w:val="24"/>
        </w:rPr>
        <w:t xml:space="preserve"> are required under the Act to continually meet the standards of the Code.</w:t>
      </w:r>
    </w:p>
    <w:p w14:paraId="7EF038AA" w14:textId="2ECA6C22" w:rsidR="004466EF" w:rsidDel="005202A3" w:rsidRDefault="004466EF" w:rsidP="00423762">
      <w:pPr>
        <w:jc w:val="left"/>
        <w:rPr>
          <w:rFonts w:eastAsia="Arial" w:cs="Arial"/>
          <w:color w:val="000000" w:themeColor="text1"/>
          <w:szCs w:val="24"/>
        </w:rPr>
      </w:pPr>
      <w:r w:rsidRPr="02BDFCF4" w:rsidDel="005202A3">
        <w:rPr>
          <w:rFonts w:eastAsia="Arial" w:cs="Arial"/>
          <w:color w:val="000000" w:themeColor="text1"/>
          <w:szCs w:val="24"/>
        </w:rPr>
        <w:t>Other producers beyond</w:t>
      </w:r>
      <w:r w:rsidR="00325A2B">
        <w:rPr>
          <w:rFonts w:eastAsia="Arial" w:cs="Arial"/>
          <w:color w:val="000000" w:themeColor="text1"/>
          <w:szCs w:val="24"/>
        </w:rPr>
        <w:t xml:space="preserve"> those producing</w:t>
      </w:r>
      <w:r w:rsidRPr="02BDFCF4" w:rsidDel="005202A3">
        <w:rPr>
          <w:rFonts w:eastAsia="Arial" w:cs="Arial"/>
          <w:color w:val="000000" w:themeColor="text1"/>
          <w:szCs w:val="24"/>
        </w:rPr>
        <w:t xml:space="preserve"> official statistics can consider the standards and see how they can enhance their preparation and release of statistics into the public domain.</w:t>
      </w:r>
    </w:p>
    <w:p w14:paraId="60BACA18" w14:textId="0B3DA020" w:rsidR="004466EF" w:rsidRDefault="004466EF" w:rsidP="00423762">
      <w:pPr>
        <w:pStyle w:val="PlainText"/>
        <w:spacing w:after="160"/>
      </w:pPr>
      <w:r>
        <w:t xml:space="preserve">There are ten standards, </w:t>
      </w:r>
      <w:r w:rsidR="006F7572">
        <w:t xml:space="preserve">as </w:t>
      </w:r>
      <w:r>
        <w:t xml:space="preserve">listed below. Each standard has a list of practices which set out the activities and behaviours required to meet the standard.  </w:t>
      </w:r>
    </w:p>
    <w:p w14:paraId="78E7E0B1" w14:textId="77777777" w:rsidR="004466EF" w:rsidRDefault="004466EF" w:rsidP="00423762">
      <w:pPr>
        <w:pStyle w:val="PlainText"/>
        <w:spacing w:after="160"/>
      </w:pPr>
      <w:r>
        <w:t>To ensure official statistics serve the public good:</w:t>
      </w:r>
    </w:p>
    <w:p w14:paraId="72A3EEAB" w14:textId="77777777" w:rsidR="004466EF" w:rsidRPr="00E87FDE" w:rsidRDefault="004466EF" w:rsidP="00423762">
      <w:pPr>
        <w:pStyle w:val="PlainText"/>
        <w:spacing w:after="160"/>
        <w:rPr>
          <w:rStyle w:val="Emphasis"/>
          <w:sz w:val="28"/>
          <w:szCs w:val="22"/>
        </w:rPr>
      </w:pPr>
      <w:r w:rsidRPr="00E87FDE">
        <w:rPr>
          <w:rStyle w:val="Emphasis"/>
          <w:sz w:val="28"/>
          <w:szCs w:val="22"/>
        </w:rPr>
        <w:t>Trustworthiness</w:t>
      </w:r>
    </w:p>
    <w:p w14:paraId="16080671" w14:textId="77777777" w:rsidR="004466EF" w:rsidRPr="00C16278" w:rsidRDefault="004466EF" w:rsidP="00423762">
      <w:pPr>
        <w:pStyle w:val="PlainText"/>
        <w:numPr>
          <w:ilvl w:val="0"/>
          <w:numId w:val="15"/>
        </w:numPr>
        <w:spacing w:after="160" w:line="259" w:lineRule="auto"/>
        <w:rPr>
          <w:rFonts w:cs="Arial"/>
        </w:rPr>
      </w:pPr>
      <w:r w:rsidRPr="00E87FDE">
        <w:rPr>
          <w:rStyle w:val="Emphasis"/>
        </w:rPr>
        <w:t>Show integrity</w:t>
      </w:r>
      <w:r>
        <w:t>: Producers must act with integrity, working and communicating</w:t>
      </w:r>
      <w:r w:rsidRPr="1515A3F6">
        <w:rPr>
          <w:rFonts w:cs="Arial"/>
        </w:rPr>
        <w:t xml:space="preserve"> in honest, objective and professional ways</w:t>
      </w:r>
      <w:r>
        <w:rPr>
          <w:rFonts w:cs="Arial"/>
        </w:rPr>
        <w:t>,</w:t>
      </w:r>
      <w:r w:rsidRPr="1515A3F6">
        <w:rPr>
          <w:rFonts w:cs="Arial"/>
        </w:rPr>
        <w:t xml:space="preserve"> and challenging misuse</w:t>
      </w:r>
    </w:p>
    <w:p w14:paraId="4CEBDB51" w14:textId="77777777" w:rsidR="004466EF" w:rsidRPr="00DF2C7A" w:rsidRDefault="004466EF" w:rsidP="00423762">
      <w:pPr>
        <w:pStyle w:val="PlainText"/>
        <w:numPr>
          <w:ilvl w:val="0"/>
          <w:numId w:val="15"/>
        </w:numPr>
        <w:spacing w:after="160" w:line="259" w:lineRule="auto"/>
      </w:pPr>
      <w:r w:rsidRPr="00E87FDE">
        <w:rPr>
          <w:rStyle w:val="Emphasis"/>
        </w:rPr>
        <w:t>Lead responsibly</w:t>
      </w:r>
      <w:r>
        <w:t xml:space="preserve">: Producers must lead responsibly and make impartial decisions about statistics, under the direction and authority of the Chief Statistician/Head of Profession for Statistics </w:t>
      </w:r>
    </w:p>
    <w:p w14:paraId="0F498A18" w14:textId="77777777" w:rsidR="004466EF" w:rsidRPr="00C16278" w:rsidRDefault="004466EF" w:rsidP="00423762">
      <w:pPr>
        <w:pStyle w:val="PlainText"/>
        <w:numPr>
          <w:ilvl w:val="0"/>
          <w:numId w:val="15"/>
        </w:numPr>
        <w:spacing w:after="160" w:line="259" w:lineRule="auto"/>
        <w:rPr>
          <w:rFonts w:cs="Arial"/>
        </w:rPr>
      </w:pPr>
      <w:r w:rsidRPr="00E87FDE">
        <w:rPr>
          <w:rStyle w:val="Emphasis"/>
        </w:rPr>
        <w:t>Be transparent</w:t>
      </w:r>
      <w:r>
        <w:t>: P</w:t>
      </w:r>
      <w:r w:rsidRPr="00C16278">
        <w:t xml:space="preserve">roducers must release statistics in a </w:t>
      </w:r>
      <w:r>
        <w:t xml:space="preserve">transparent </w:t>
      </w:r>
      <w:r w:rsidRPr="00C16278">
        <w:t>way, at a standard time</w:t>
      </w:r>
      <w:r>
        <w:t xml:space="preserve"> (usually 9.30am),</w:t>
      </w:r>
      <w:r w:rsidRPr="00C16278">
        <w:t xml:space="preserve"> and pre-announc</w:t>
      </w:r>
      <w:r>
        <w:t>e</w:t>
      </w:r>
      <w:r w:rsidRPr="00C16278">
        <w:t xml:space="preserve"> the date and timing</w:t>
      </w:r>
      <w:r>
        <w:t xml:space="preserve"> of the release</w:t>
      </w:r>
    </w:p>
    <w:p w14:paraId="13438221" w14:textId="77777777" w:rsidR="004466EF" w:rsidRPr="00DE061B" w:rsidRDefault="004466EF" w:rsidP="00423762">
      <w:pPr>
        <w:pStyle w:val="PlainText"/>
        <w:numPr>
          <w:ilvl w:val="0"/>
          <w:numId w:val="15"/>
        </w:numPr>
        <w:spacing w:after="160" w:line="259" w:lineRule="auto"/>
        <w:rPr>
          <w:rFonts w:cs="Arial"/>
        </w:rPr>
      </w:pPr>
      <w:r w:rsidRPr="00E87FDE">
        <w:rPr>
          <w:rStyle w:val="Emphasis"/>
        </w:rPr>
        <w:t>Manage data responsibly</w:t>
      </w:r>
      <w:r>
        <w:t>: P</w:t>
      </w:r>
      <w:r w:rsidRPr="00C16278">
        <w:t xml:space="preserve">roducers must manage data and statistics safely and securely and be open about how </w:t>
      </w:r>
      <w:r>
        <w:t xml:space="preserve">data </w:t>
      </w:r>
      <w:r w:rsidRPr="00C16278">
        <w:t>will be used and protected</w:t>
      </w:r>
    </w:p>
    <w:p w14:paraId="1FE3E370" w14:textId="77777777" w:rsidR="004466EF" w:rsidRPr="00E87FDE" w:rsidRDefault="004466EF" w:rsidP="00423762">
      <w:pPr>
        <w:pStyle w:val="PlainText"/>
        <w:spacing w:after="160" w:line="259" w:lineRule="auto"/>
        <w:rPr>
          <w:rStyle w:val="Emphasis"/>
          <w:sz w:val="28"/>
          <w:szCs w:val="22"/>
        </w:rPr>
      </w:pPr>
      <w:r w:rsidRPr="00E87FDE">
        <w:rPr>
          <w:rStyle w:val="Emphasis"/>
          <w:sz w:val="28"/>
          <w:szCs w:val="22"/>
        </w:rPr>
        <w:t>Quality</w:t>
      </w:r>
    </w:p>
    <w:p w14:paraId="0499030D" w14:textId="77777777" w:rsidR="004466EF" w:rsidRPr="006D0FFE" w:rsidRDefault="004466EF" w:rsidP="00423762">
      <w:pPr>
        <w:pStyle w:val="PlainText"/>
        <w:numPr>
          <w:ilvl w:val="0"/>
          <w:numId w:val="15"/>
        </w:numPr>
        <w:spacing w:after="160" w:line="259" w:lineRule="auto"/>
        <w:rPr>
          <w:rFonts w:cs="Arial"/>
        </w:rPr>
      </w:pPr>
      <w:r w:rsidRPr="00E87FDE">
        <w:rPr>
          <w:rStyle w:val="Emphasis"/>
        </w:rPr>
        <w:t>Prioritise quality</w:t>
      </w:r>
      <w:r>
        <w:t xml:space="preserve">: Producers </w:t>
      </w:r>
      <w:r w:rsidRPr="006D0FFE">
        <w:t xml:space="preserve">must </w:t>
      </w:r>
      <w:r>
        <w:t>support</w:t>
      </w:r>
      <w:r w:rsidRPr="006D0FFE">
        <w:t xml:space="preserve"> a quality culture that promotes good practice and </w:t>
      </w:r>
      <w:r>
        <w:t xml:space="preserve">encourages learning and improvement, </w:t>
      </w:r>
      <w:r w:rsidRPr="00914C53">
        <w:t>under the direction of the Chief Statistician/Head of Profession for Statistics</w:t>
      </w:r>
      <w:r w:rsidRPr="006D0FFE" w:rsidDel="00552D44">
        <w:t xml:space="preserve"> </w:t>
      </w:r>
    </w:p>
    <w:p w14:paraId="7D16C882" w14:textId="77777777" w:rsidR="004466EF" w:rsidRPr="00C16278" w:rsidRDefault="004466EF" w:rsidP="00423762">
      <w:pPr>
        <w:pStyle w:val="PlainText"/>
        <w:numPr>
          <w:ilvl w:val="0"/>
          <w:numId w:val="15"/>
        </w:numPr>
        <w:spacing w:after="160" w:line="259" w:lineRule="auto"/>
        <w:rPr>
          <w:rFonts w:cs="Arial"/>
        </w:rPr>
      </w:pPr>
      <w:r w:rsidRPr="00E87FDE">
        <w:rPr>
          <w:rStyle w:val="Emphasis"/>
        </w:rPr>
        <w:lastRenderedPageBreak/>
        <w:t>Be rigorous</w:t>
      </w:r>
      <w:r>
        <w:t>: P</w:t>
      </w:r>
      <w:r w:rsidRPr="00C16278">
        <w:t xml:space="preserve">roducers must use suitable data sources and sound methods, and assure the quality of the statistics across the production and release processes </w:t>
      </w:r>
    </w:p>
    <w:p w14:paraId="6E172BAB" w14:textId="39529B2C" w:rsidR="004466EF" w:rsidRPr="00C16278" w:rsidRDefault="004466EF" w:rsidP="00423762">
      <w:pPr>
        <w:pStyle w:val="PlainText"/>
        <w:numPr>
          <w:ilvl w:val="0"/>
          <w:numId w:val="15"/>
        </w:numPr>
        <w:spacing w:after="160" w:line="259" w:lineRule="auto"/>
        <w:rPr>
          <w:rFonts w:cs="Arial"/>
        </w:rPr>
      </w:pPr>
      <w:r w:rsidRPr="00E87FDE">
        <w:rPr>
          <w:rStyle w:val="Emphasis"/>
        </w:rPr>
        <w:t>Be open about quality</w:t>
      </w:r>
      <w:r>
        <w:t>: P</w:t>
      </w:r>
      <w:r w:rsidRPr="00C16278">
        <w:t>roducers must prominently explain the quality of the statistics, including strengths and limitations, and communicate</w:t>
      </w:r>
      <w:r>
        <w:t xml:space="preserve"> the</w:t>
      </w:r>
      <w:r w:rsidRPr="00C16278">
        <w:t xml:space="preserve"> uncertainty in estimates</w:t>
      </w:r>
    </w:p>
    <w:p w14:paraId="09F3367C" w14:textId="77777777" w:rsidR="004466EF" w:rsidRPr="00E87FDE" w:rsidRDefault="004466EF" w:rsidP="00423762">
      <w:pPr>
        <w:pStyle w:val="PlainText"/>
        <w:keepNext/>
        <w:spacing w:after="160" w:line="259" w:lineRule="auto"/>
        <w:rPr>
          <w:rStyle w:val="Emphasis"/>
          <w:sz w:val="28"/>
          <w:szCs w:val="22"/>
        </w:rPr>
      </w:pPr>
      <w:r w:rsidRPr="00E87FDE">
        <w:rPr>
          <w:rStyle w:val="Emphasis"/>
          <w:sz w:val="28"/>
          <w:szCs w:val="22"/>
        </w:rPr>
        <w:t>Value</w:t>
      </w:r>
    </w:p>
    <w:p w14:paraId="527DF429" w14:textId="77777777" w:rsidR="004466EF" w:rsidRPr="00C16278" w:rsidRDefault="004466EF" w:rsidP="00423762">
      <w:pPr>
        <w:pStyle w:val="PlainText"/>
        <w:numPr>
          <w:ilvl w:val="0"/>
          <w:numId w:val="15"/>
        </w:numPr>
        <w:spacing w:after="160" w:line="259" w:lineRule="auto"/>
        <w:rPr>
          <w:rFonts w:cs="Arial"/>
        </w:rPr>
      </w:pPr>
      <w:r w:rsidRPr="00E87FDE">
        <w:rPr>
          <w:rStyle w:val="Emphasis"/>
        </w:rPr>
        <w:t>Be relevant</w:t>
      </w:r>
      <w:r>
        <w:t>: Producers must put users at the centre of decision making about the statistics, listening and responding to feedback, and be transparent about statistical planning</w:t>
      </w:r>
    </w:p>
    <w:p w14:paraId="450C9CD0" w14:textId="77777777" w:rsidR="004466EF" w:rsidRPr="005F74AF" w:rsidRDefault="004466EF" w:rsidP="00423762">
      <w:pPr>
        <w:pStyle w:val="PlainText"/>
        <w:numPr>
          <w:ilvl w:val="0"/>
          <w:numId w:val="15"/>
        </w:numPr>
        <w:spacing w:after="160" w:line="259" w:lineRule="auto"/>
        <w:rPr>
          <w:rFonts w:cs="Arial"/>
        </w:rPr>
      </w:pPr>
      <w:r w:rsidRPr="00E87FDE">
        <w:rPr>
          <w:rStyle w:val="Emphasis"/>
        </w:rPr>
        <w:t>Be clear</w:t>
      </w:r>
      <w:r>
        <w:t>: P</w:t>
      </w:r>
      <w:r w:rsidRPr="00C16278">
        <w:t>roducers must clearly present the statistics to support appropriate interpretation, collaborating with other producers and experts to develop fuller insight for key topics</w:t>
      </w:r>
      <w:r w:rsidRPr="005F74AF">
        <w:t xml:space="preserve"> </w:t>
      </w:r>
    </w:p>
    <w:p w14:paraId="0FE8C230" w14:textId="77777777" w:rsidR="004466EF" w:rsidRPr="008C07C5" w:rsidRDefault="004466EF" w:rsidP="00423762">
      <w:pPr>
        <w:pStyle w:val="PlainText"/>
        <w:numPr>
          <w:ilvl w:val="0"/>
          <w:numId w:val="15"/>
        </w:numPr>
        <w:spacing w:after="160" w:line="259" w:lineRule="auto"/>
        <w:rPr>
          <w:rFonts w:cs="Arial"/>
        </w:rPr>
      </w:pPr>
      <w:r w:rsidRPr="00E87FDE">
        <w:rPr>
          <w:rStyle w:val="Emphasis"/>
        </w:rPr>
        <w:t>Be accessible</w:t>
      </w:r>
      <w:r>
        <w:t>: P</w:t>
      </w:r>
      <w:r w:rsidRPr="00C16278">
        <w:t xml:space="preserve">roducers must ensure statistics are accessible </w:t>
      </w:r>
      <w:r>
        <w:t xml:space="preserve">and </w:t>
      </w:r>
      <w:r w:rsidRPr="00C16278">
        <w:t xml:space="preserve">freely available to all </w:t>
      </w:r>
    </w:p>
    <w:p w14:paraId="6F6E711E" w14:textId="77777777" w:rsidR="004466EF" w:rsidRDefault="004466EF" w:rsidP="00423762">
      <w:pPr>
        <w:pStyle w:val="PlainText"/>
        <w:spacing w:after="160" w:line="259" w:lineRule="auto"/>
        <w:ind w:left="720"/>
      </w:pPr>
    </w:p>
    <w:p w14:paraId="7AF68940" w14:textId="77777777" w:rsidR="004466EF" w:rsidRDefault="004466EF" w:rsidP="00423762">
      <w:pPr>
        <w:pStyle w:val="PlainText"/>
        <w:spacing w:after="160" w:line="259" w:lineRule="auto"/>
      </w:pPr>
    </w:p>
    <w:p w14:paraId="5EFC581B" w14:textId="77777777" w:rsidR="004466EF" w:rsidRPr="00A95ECE" w:rsidRDefault="004466EF" w:rsidP="00423762">
      <w:pPr>
        <w:pStyle w:val="Heading2"/>
        <w:rPr>
          <w:b/>
          <w:bCs/>
        </w:rPr>
      </w:pPr>
      <w:r w:rsidRPr="00A95ECE">
        <w:t>Related information</w:t>
      </w:r>
    </w:p>
    <w:p w14:paraId="11CCE764" w14:textId="76F63CBC" w:rsidR="004466EF" w:rsidRDefault="004466EF" w:rsidP="00423762">
      <w:pPr>
        <w:jc w:val="left"/>
        <w:rPr>
          <w:rFonts w:cs="Arial"/>
          <w:b/>
          <w:bCs/>
          <w:szCs w:val="24"/>
        </w:rPr>
      </w:pPr>
      <w:hyperlink r:id="rId73" w:history="1">
        <w:r w:rsidRPr="00FB3967">
          <w:rPr>
            <w:rStyle w:val="Hyperlink"/>
          </w:rPr>
          <w:t>Understanding TQV</w:t>
        </w:r>
      </w:hyperlink>
      <w:r w:rsidRPr="002E62C2">
        <w:rPr>
          <w:rStyle w:val="normaltextrun"/>
          <w:rFonts w:cs="Arial"/>
          <w:color w:val="000000"/>
          <w:shd w:val="clear" w:color="auto" w:fill="FFFFFF"/>
        </w:rPr>
        <w:t>:</w:t>
      </w:r>
      <w:r>
        <w:rPr>
          <w:rFonts w:cs="Arial"/>
          <w:szCs w:val="24"/>
        </w:rPr>
        <w:t xml:space="preserve"> an introduction to the core principles of Trustworthiness, Quality and Value (TQV)</w:t>
      </w:r>
    </w:p>
    <w:p w14:paraId="7CD5AA29" w14:textId="710F803D" w:rsidR="004466EF" w:rsidRDefault="004466EF" w:rsidP="00423762">
      <w:pPr>
        <w:jc w:val="left"/>
        <w:rPr>
          <w:rFonts w:cs="Arial"/>
          <w:szCs w:val="24"/>
        </w:rPr>
      </w:pPr>
      <w:hyperlink r:id="rId74" w:history="1">
        <w:r w:rsidRPr="00220AE3">
          <w:rPr>
            <w:rStyle w:val="Hyperlink"/>
          </w:rPr>
          <w:t>Code Principles</w:t>
        </w:r>
      </w:hyperlink>
      <w:r w:rsidRPr="002E62C2">
        <w:rPr>
          <w:rStyle w:val="normaltextrun"/>
          <w:rFonts w:cs="Arial"/>
          <w:color w:val="000000"/>
          <w:shd w:val="clear" w:color="auto" w:fill="FFFFFF"/>
        </w:rPr>
        <w:t>:</w:t>
      </w:r>
      <w:r>
        <w:rPr>
          <w:rFonts w:cs="Arial"/>
          <w:szCs w:val="24"/>
        </w:rPr>
        <w:t xml:space="preserve"> these principles explain how anyone working with data can put TQV into practice, in a wide range of settings </w:t>
      </w:r>
    </w:p>
    <w:p w14:paraId="2BEDE7FF" w14:textId="7A7FC26F" w:rsidR="004466EF" w:rsidRDefault="004466EF" w:rsidP="00423762">
      <w:pPr>
        <w:jc w:val="left"/>
        <w:rPr>
          <w:rFonts w:eastAsia="Arial" w:cs="Arial"/>
          <w:szCs w:val="24"/>
        </w:rPr>
      </w:pPr>
      <w:hyperlink r:id="rId75" w:history="1">
        <w:r w:rsidRPr="00220AE3">
          <w:rPr>
            <w:rStyle w:val="Hyperlink"/>
          </w:rPr>
          <w:t>Standards for the Public Use of Statistics, Data and Wider Analysis</w:t>
        </w:r>
      </w:hyperlink>
      <w:r w:rsidRPr="002919DE">
        <w:rPr>
          <w:rStyle w:val="normaltextrun"/>
          <w:rFonts w:cs="Arial"/>
          <w:color w:val="000000"/>
          <w:shd w:val="clear" w:color="auto" w:fill="FFFFFF"/>
        </w:rPr>
        <w:t>:</w:t>
      </w:r>
      <w:r w:rsidRPr="002919DE">
        <w:rPr>
          <w:rFonts w:cs="Arial"/>
          <w:szCs w:val="24"/>
        </w:rPr>
        <w:t xml:space="preserve"> these </w:t>
      </w:r>
      <w:r w:rsidRPr="007C44CC">
        <w:rPr>
          <w:rFonts w:cs="Arial"/>
          <w:szCs w:val="24"/>
        </w:rPr>
        <w:t>standards</w:t>
      </w:r>
      <w:r>
        <w:rPr>
          <w:rFonts w:cs="Arial"/>
          <w:szCs w:val="24"/>
        </w:rPr>
        <w:t xml:space="preserve"> set out what</w:t>
      </w:r>
      <w:r w:rsidDel="00AD2081">
        <w:rPr>
          <w:rFonts w:cs="Arial"/>
          <w:szCs w:val="24"/>
        </w:rPr>
        <w:t xml:space="preserve"> </w:t>
      </w:r>
      <w:r>
        <w:rPr>
          <w:rFonts w:cs="Arial"/>
          <w:szCs w:val="24"/>
        </w:rPr>
        <w:t>public bodies need to do to ensure</w:t>
      </w:r>
      <w:r w:rsidRPr="00EE18B9">
        <w:rPr>
          <w:rFonts w:cs="Arial"/>
          <w:szCs w:val="24"/>
        </w:rPr>
        <w:t xml:space="preserve"> an open, clear and accessible approach to the publication </w:t>
      </w:r>
      <w:r>
        <w:rPr>
          <w:rFonts w:cs="Arial"/>
          <w:szCs w:val="24"/>
        </w:rPr>
        <w:t xml:space="preserve">and communication </w:t>
      </w:r>
      <w:r w:rsidRPr="00EE18B9">
        <w:rPr>
          <w:rFonts w:cs="Arial"/>
          <w:szCs w:val="24"/>
        </w:rPr>
        <w:t>of data, statistics and wider analysis</w:t>
      </w:r>
    </w:p>
    <w:p w14:paraId="60E9FA46" w14:textId="085E0CD2" w:rsidR="004466EF" w:rsidRPr="006649F0" w:rsidRDefault="004466EF" w:rsidP="00423762">
      <w:pPr>
        <w:jc w:val="left"/>
        <w:rPr>
          <w:rFonts w:cs="Arial"/>
          <w:szCs w:val="24"/>
        </w:rPr>
      </w:pPr>
      <w:hyperlink r:id="rId76" w:history="1">
        <w:r w:rsidRPr="004422D1">
          <w:rPr>
            <w:rStyle w:val="Hyperlink"/>
          </w:rPr>
          <w:t>Code Guidance</w:t>
        </w:r>
      </w:hyperlink>
      <w:r w:rsidRPr="002E62C2">
        <w:rPr>
          <w:rStyle w:val="normaltextrun"/>
          <w:rFonts w:cs="Arial"/>
          <w:color w:val="000000"/>
          <w:shd w:val="clear" w:color="auto" w:fill="FFFFFF"/>
        </w:rPr>
        <w:t>:</w:t>
      </w:r>
      <w:r>
        <w:rPr>
          <w:rFonts w:eastAsia="Arial" w:cs="Arial"/>
          <w:szCs w:val="24"/>
        </w:rPr>
        <w:t xml:space="preserve"> information that supports use of the Code, including understanding and delivery of the principles and standards</w:t>
      </w:r>
      <w:r w:rsidRPr="006649F0">
        <w:rPr>
          <w:rFonts w:cs="Arial"/>
          <w:szCs w:val="24"/>
        </w:rPr>
        <w:t xml:space="preserve"> </w:t>
      </w:r>
    </w:p>
    <w:p w14:paraId="0B334B11" w14:textId="77777777" w:rsidR="004466EF" w:rsidRDefault="004466EF" w:rsidP="00423762">
      <w:pPr>
        <w:pStyle w:val="PlainText"/>
        <w:spacing w:after="160" w:line="259" w:lineRule="auto"/>
        <w:ind w:left="720"/>
      </w:pPr>
    </w:p>
    <w:p w14:paraId="49D37369" w14:textId="77777777" w:rsidR="004466EF" w:rsidRDefault="004466EF" w:rsidP="00423762">
      <w:pPr>
        <w:pStyle w:val="PlainText"/>
        <w:spacing w:after="160" w:line="259" w:lineRule="auto"/>
        <w:ind w:left="720"/>
      </w:pPr>
    </w:p>
    <w:p w14:paraId="4FFF71BD" w14:textId="77777777" w:rsidR="004466EF" w:rsidRDefault="004466EF" w:rsidP="00423762">
      <w:pPr>
        <w:pStyle w:val="PlainText"/>
        <w:spacing w:after="160" w:line="259" w:lineRule="auto"/>
        <w:ind w:left="720"/>
        <w:sectPr w:rsidR="004466EF" w:rsidSect="004466EF">
          <w:pgSz w:w="11906" w:h="16838"/>
          <w:pgMar w:top="1440" w:right="1440" w:bottom="1440" w:left="1440" w:header="708" w:footer="708" w:gutter="0"/>
          <w:cols w:space="708"/>
          <w:docGrid w:linePitch="360"/>
        </w:sectPr>
      </w:pPr>
    </w:p>
    <w:p w14:paraId="15BB3D66" w14:textId="6E57A649" w:rsidR="004466EF" w:rsidRPr="0059705B" w:rsidRDefault="004466EF" w:rsidP="005920DF">
      <w:pPr>
        <w:pStyle w:val="Heading2"/>
        <w:rPr>
          <w:sz w:val="40"/>
          <w:szCs w:val="32"/>
        </w:rPr>
      </w:pPr>
      <w:r w:rsidRPr="0059705B">
        <w:rPr>
          <w:sz w:val="40"/>
          <w:szCs w:val="32"/>
        </w:rPr>
        <w:lastRenderedPageBreak/>
        <w:t>Standards for Official Statistics with required practices</w:t>
      </w:r>
    </w:p>
    <w:p w14:paraId="4B2F2E72" w14:textId="6FD58EA1" w:rsidR="004466EF" w:rsidRDefault="004466EF" w:rsidP="00423762">
      <w:pPr>
        <w:pStyle w:val="PlainText"/>
        <w:spacing w:after="160"/>
        <w:rPr>
          <w:szCs w:val="24"/>
        </w:rPr>
      </w:pPr>
      <w:hyperlink r:id="rId77" w:history="1">
        <w:r w:rsidRPr="000D08D1">
          <w:rPr>
            <w:rStyle w:val="Hyperlink"/>
            <w:szCs w:val="24"/>
          </w:rPr>
          <w:t>The Standards for Official Statistics</w:t>
        </w:r>
      </w:hyperlink>
      <w:r w:rsidRPr="007B218D">
        <w:rPr>
          <w:szCs w:val="24"/>
        </w:rPr>
        <w:t xml:space="preserve"> describe the standards and practices </w:t>
      </w:r>
      <w:r w:rsidRPr="007B218D">
        <w:rPr>
          <w:bCs/>
          <w:szCs w:val="24"/>
        </w:rPr>
        <w:t xml:space="preserve">required to ensure </w:t>
      </w:r>
      <w:r w:rsidRPr="007B218D">
        <w:rPr>
          <w:szCs w:val="24"/>
        </w:rPr>
        <w:t xml:space="preserve">statistics serve the public good. </w:t>
      </w:r>
    </w:p>
    <w:p w14:paraId="6C15B4B0" w14:textId="77777777" w:rsidR="004466EF" w:rsidRPr="007B218D" w:rsidRDefault="004466EF" w:rsidP="00423762">
      <w:pPr>
        <w:pStyle w:val="PlainText"/>
        <w:spacing w:after="160"/>
        <w:rPr>
          <w:szCs w:val="24"/>
        </w:rPr>
      </w:pPr>
    </w:p>
    <w:p w14:paraId="17C1A5A6" w14:textId="77777777" w:rsidR="004466EF" w:rsidRPr="0059705B" w:rsidRDefault="004466EF" w:rsidP="0059705B">
      <w:pPr>
        <w:pStyle w:val="Heading3"/>
        <w:rPr>
          <w:sz w:val="36"/>
          <w:szCs w:val="32"/>
        </w:rPr>
      </w:pPr>
      <w:r w:rsidRPr="0059705B">
        <w:rPr>
          <w:sz w:val="36"/>
          <w:szCs w:val="32"/>
        </w:rPr>
        <w:t>Trustworthiness</w:t>
      </w:r>
    </w:p>
    <w:p w14:paraId="7AFC7F62" w14:textId="77777777" w:rsidR="004466EF" w:rsidRPr="00563D4F" w:rsidRDefault="004466EF" w:rsidP="00423762">
      <w:pPr>
        <w:pStyle w:val="PlainText"/>
        <w:spacing w:after="160" w:line="259" w:lineRule="auto"/>
        <w:rPr>
          <w:rFonts w:cs="Arial"/>
          <w:sz w:val="32"/>
          <w:szCs w:val="32"/>
        </w:rPr>
      </w:pPr>
      <w:r>
        <w:rPr>
          <w:rFonts w:cs="Arial"/>
          <w:sz w:val="28"/>
          <w:szCs w:val="28"/>
        </w:rPr>
        <w:t>Building c</w:t>
      </w:r>
      <w:r w:rsidRPr="00563D4F">
        <w:rPr>
          <w:rFonts w:cs="Arial"/>
          <w:sz w:val="28"/>
          <w:szCs w:val="28"/>
        </w:rPr>
        <w:t>onfidence in the people and organisations that produce statistics and data</w:t>
      </w:r>
    </w:p>
    <w:p w14:paraId="43AFC7A4" w14:textId="77777777" w:rsidR="004466EF" w:rsidRPr="00923DB6" w:rsidRDefault="004466EF" w:rsidP="003E184A">
      <w:pPr>
        <w:pStyle w:val="Header3Code"/>
        <w:spacing w:before="360"/>
        <w:rPr>
          <w:rStyle w:val="Emphasis"/>
          <w:sz w:val="28"/>
          <w:szCs w:val="32"/>
        </w:rPr>
      </w:pPr>
      <w:r w:rsidRPr="00923DB6">
        <w:rPr>
          <w:rStyle w:val="Emphasis"/>
          <w:sz w:val="28"/>
          <w:szCs w:val="32"/>
        </w:rPr>
        <w:t xml:space="preserve">Show integrity </w:t>
      </w:r>
    </w:p>
    <w:p w14:paraId="498AADED" w14:textId="77777777" w:rsidR="004466EF" w:rsidRPr="00244AD2" w:rsidRDefault="004466EF" w:rsidP="00423762">
      <w:pPr>
        <w:pStyle w:val="PlainText"/>
        <w:numPr>
          <w:ilvl w:val="0"/>
          <w:numId w:val="16"/>
        </w:numPr>
        <w:spacing w:after="160" w:line="259" w:lineRule="auto"/>
        <w:rPr>
          <w:rFonts w:cs="Arial"/>
          <w:b/>
          <w:bCs/>
        </w:rPr>
      </w:pPr>
      <w:r w:rsidRPr="00B43B70">
        <w:rPr>
          <w:rStyle w:val="Emphasis"/>
        </w:rPr>
        <w:t>Producers must act with integrity, working and communicating in honest, objective and professional ways, and challenging misuse</w:t>
      </w:r>
      <w:r w:rsidRPr="00B43B70">
        <w:rPr>
          <w:rFonts w:cs="Arial"/>
          <w:b/>
        </w:rPr>
        <w:t xml:space="preserve"> </w:t>
      </w:r>
      <w:r w:rsidRPr="00B43B70">
        <w:rPr>
          <w:b/>
        </w:rPr>
        <w:br/>
      </w:r>
      <w:r w:rsidRPr="1515A3F6">
        <w:rPr>
          <w:rFonts w:cs="Arial"/>
          <w:i/>
          <w:iCs/>
        </w:rPr>
        <w:t>so that the public can have confidence in the behaviours of those involved in handling and using data and statistics</w:t>
      </w:r>
    </w:p>
    <w:p w14:paraId="683F44A5" w14:textId="77777777" w:rsidR="004466EF" w:rsidRDefault="004466EF" w:rsidP="00F521C0">
      <w:pPr>
        <w:pStyle w:val="PlainText"/>
        <w:numPr>
          <w:ilvl w:val="1"/>
          <w:numId w:val="16"/>
        </w:numPr>
        <w:spacing w:after="160"/>
        <w:ind w:left="992" w:hanging="635"/>
      </w:pPr>
      <w:r>
        <w:t>Ac</w:t>
      </w:r>
      <w:r w:rsidRPr="00244AD2">
        <w:t>t professionally, work collaboratively and behave responsibly</w:t>
      </w:r>
    </w:p>
    <w:p w14:paraId="5E396F31" w14:textId="77777777" w:rsidR="004466EF" w:rsidRDefault="004466EF" w:rsidP="00F521C0">
      <w:pPr>
        <w:pStyle w:val="PlainText"/>
        <w:numPr>
          <w:ilvl w:val="1"/>
          <w:numId w:val="16"/>
        </w:numPr>
        <w:spacing w:after="160"/>
        <w:ind w:left="992" w:hanging="635"/>
      </w:pPr>
      <w:r>
        <w:t>H</w:t>
      </w:r>
      <w:r w:rsidRPr="00244AD2">
        <w:t>andle data and statistics with honesty and integrity</w:t>
      </w:r>
      <w:r>
        <w:t>, in ways that serve the public good</w:t>
      </w:r>
    </w:p>
    <w:p w14:paraId="5C6B914D" w14:textId="77777777" w:rsidR="004466EF" w:rsidRPr="00244AD2" w:rsidRDefault="004466EF" w:rsidP="00F521C0">
      <w:pPr>
        <w:pStyle w:val="PlainText"/>
        <w:numPr>
          <w:ilvl w:val="1"/>
          <w:numId w:val="16"/>
        </w:numPr>
        <w:spacing w:after="160"/>
        <w:ind w:left="992" w:hanging="635"/>
      </w:pPr>
      <w:r w:rsidRPr="00244AD2">
        <w:t>Present statistics impartially and objectively</w:t>
      </w:r>
      <w:r>
        <w:t>, ensuring s</w:t>
      </w:r>
      <w:r w:rsidRPr="00244AD2">
        <w:t xml:space="preserve">tatistical communication </w:t>
      </w:r>
      <w:r>
        <w:t xml:space="preserve">is </w:t>
      </w:r>
      <w:r w:rsidRPr="00244AD2">
        <w:t>balanced</w:t>
      </w:r>
      <w:r>
        <w:t xml:space="preserve"> and</w:t>
      </w:r>
      <w:r w:rsidRPr="00244AD2">
        <w:t xml:space="preserve"> </w:t>
      </w:r>
      <w:r>
        <w:t>does not mislead.</w:t>
      </w:r>
      <w:r w:rsidRPr="00874C8C">
        <w:t xml:space="preserve"> </w:t>
      </w:r>
      <w:r>
        <w:t>P</w:t>
      </w:r>
      <w:r w:rsidRPr="00874C8C">
        <w:t>rovide clear explanations to support appropriate interpretation of key messages</w:t>
      </w:r>
      <w:r>
        <w:t xml:space="preserve"> </w:t>
      </w:r>
    </w:p>
    <w:p w14:paraId="25B22365" w14:textId="77777777" w:rsidR="004466EF" w:rsidRPr="000819C2" w:rsidRDefault="004466EF" w:rsidP="00F521C0">
      <w:pPr>
        <w:pStyle w:val="PlainText"/>
        <w:numPr>
          <w:ilvl w:val="1"/>
          <w:numId w:val="16"/>
        </w:numPr>
        <w:spacing w:after="160"/>
        <w:ind w:left="992" w:hanging="635"/>
      </w:pPr>
      <w:r>
        <w:t>Monitor the use of your statistics. C</w:t>
      </w:r>
      <w:r w:rsidRPr="000E776A">
        <w:t xml:space="preserve">hallenge </w:t>
      </w:r>
      <w:r>
        <w:t>notable</w:t>
      </w:r>
      <w:r w:rsidRPr="000E776A">
        <w:t xml:space="preserve"> misuse</w:t>
      </w:r>
      <w:r w:rsidRPr="000819C2">
        <w:t xml:space="preserve"> </w:t>
      </w:r>
      <w:r>
        <w:t>of the statistics or raise concerns with the Office for Statistics Regulation</w:t>
      </w:r>
    </w:p>
    <w:p w14:paraId="3E04AD29" w14:textId="77777777" w:rsidR="004466EF" w:rsidRPr="00923DB6" w:rsidRDefault="004466EF" w:rsidP="003E184A">
      <w:pPr>
        <w:pStyle w:val="Header3Code"/>
        <w:spacing w:before="360"/>
        <w:rPr>
          <w:rStyle w:val="Emphasis"/>
          <w:sz w:val="28"/>
          <w:szCs w:val="32"/>
        </w:rPr>
      </w:pPr>
      <w:r w:rsidRPr="00923DB6">
        <w:rPr>
          <w:rStyle w:val="Emphasis"/>
          <w:sz w:val="28"/>
          <w:szCs w:val="32"/>
        </w:rPr>
        <w:t xml:space="preserve">Lead responsibly </w:t>
      </w:r>
    </w:p>
    <w:p w14:paraId="5473E512" w14:textId="77777777" w:rsidR="004466EF" w:rsidRPr="000819C2" w:rsidRDefault="004466EF" w:rsidP="00423762">
      <w:pPr>
        <w:pStyle w:val="PlainText"/>
        <w:numPr>
          <w:ilvl w:val="0"/>
          <w:numId w:val="16"/>
        </w:numPr>
        <w:spacing w:after="160" w:line="259" w:lineRule="auto"/>
        <w:rPr>
          <w:b/>
          <w:bCs/>
        </w:rPr>
      </w:pPr>
      <w:r w:rsidRPr="00B43B70">
        <w:rPr>
          <w:rStyle w:val="Emphasis"/>
        </w:rPr>
        <w:t>Producers must lead responsibly and make impartial decisions about statistics, under the direction and authority of the Chief Statistician/Head of Profession for Statistics</w:t>
      </w:r>
      <w:r w:rsidRPr="00B43B70">
        <w:rPr>
          <w:b/>
        </w:rPr>
        <w:t xml:space="preserve">  </w:t>
      </w:r>
      <w:r w:rsidRPr="00B43B70">
        <w:rPr>
          <w:b/>
        </w:rPr>
        <w:br/>
      </w:r>
      <w:r w:rsidRPr="00AE28C2">
        <w:rPr>
          <w:bCs/>
          <w:i/>
        </w:rPr>
        <w:t>so that the public can have confidence</w:t>
      </w:r>
      <w:r w:rsidRPr="00767D54">
        <w:rPr>
          <w:i/>
          <w:iCs/>
        </w:rPr>
        <w:t xml:space="preserve"> in the independent </w:t>
      </w:r>
      <w:r>
        <w:rPr>
          <w:i/>
          <w:iCs/>
        </w:rPr>
        <w:t>and objective</w:t>
      </w:r>
      <w:r w:rsidRPr="00767D54">
        <w:rPr>
          <w:i/>
          <w:iCs/>
        </w:rPr>
        <w:t xml:space="preserve"> nature of statistics</w:t>
      </w:r>
    </w:p>
    <w:p w14:paraId="7D27C1F2" w14:textId="77777777" w:rsidR="004466EF" w:rsidRDefault="004466EF" w:rsidP="00F521C0">
      <w:pPr>
        <w:pStyle w:val="PlainText"/>
        <w:numPr>
          <w:ilvl w:val="1"/>
          <w:numId w:val="16"/>
        </w:numPr>
        <w:spacing w:after="160"/>
        <w:ind w:left="992" w:hanging="635"/>
      </w:pPr>
      <w:r>
        <w:t>Promote</w:t>
      </w:r>
      <w:r w:rsidRPr="004F55F7">
        <w:t xml:space="preserve"> the requirements of the Code of Practice across the organisation, including at the most senior levels of leadership</w:t>
      </w:r>
      <w:r>
        <w:t xml:space="preserve"> </w:t>
      </w:r>
    </w:p>
    <w:p w14:paraId="79485C05" w14:textId="77777777" w:rsidR="004466EF" w:rsidRDefault="004466EF" w:rsidP="00F521C0">
      <w:pPr>
        <w:pStyle w:val="PlainText"/>
        <w:numPr>
          <w:ilvl w:val="1"/>
          <w:numId w:val="16"/>
        </w:numPr>
        <w:spacing w:after="160"/>
        <w:ind w:left="992" w:hanging="635"/>
      </w:pPr>
      <w:r>
        <w:t>Provide impartial advice on the use of statistics, and foster an evidence-based approach to decision making</w:t>
      </w:r>
    </w:p>
    <w:p w14:paraId="67FF1670" w14:textId="77777777" w:rsidR="004466EF" w:rsidRDefault="004466EF" w:rsidP="00F521C0">
      <w:pPr>
        <w:pStyle w:val="PlainText"/>
        <w:numPr>
          <w:ilvl w:val="1"/>
          <w:numId w:val="16"/>
        </w:numPr>
        <w:spacing w:after="160"/>
        <w:ind w:left="992" w:hanging="635"/>
      </w:pPr>
      <w:r w:rsidRPr="00497F60">
        <w:t xml:space="preserve">Apply </w:t>
      </w:r>
      <w:r>
        <w:t xml:space="preserve">impartial, </w:t>
      </w:r>
      <w:r w:rsidRPr="00497F60">
        <w:t>professional judgement to decide methods, standards and procedures, as well as the content</w:t>
      </w:r>
      <w:r>
        <w:t>,</w:t>
      </w:r>
      <w:r w:rsidRPr="00497F60">
        <w:t xml:space="preserve"> timing</w:t>
      </w:r>
      <w:r>
        <w:t>,</w:t>
      </w:r>
      <w:r w:rsidRPr="00497F60">
        <w:t xml:space="preserve"> </w:t>
      </w:r>
      <w:r>
        <w:t xml:space="preserve">frequency and mode </w:t>
      </w:r>
      <w:r w:rsidRPr="00497F60">
        <w:t>of release for regular and ad hoc statistics</w:t>
      </w:r>
      <w:r>
        <w:t xml:space="preserve"> with the approval of the Chief Statistician/Head of Profession for Statistics </w:t>
      </w:r>
    </w:p>
    <w:p w14:paraId="400CB2CF" w14:textId="77777777" w:rsidR="004466EF" w:rsidRPr="000819C2" w:rsidRDefault="004466EF" w:rsidP="00F521C0">
      <w:pPr>
        <w:pStyle w:val="PlainText"/>
        <w:numPr>
          <w:ilvl w:val="1"/>
          <w:numId w:val="16"/>
        </w:numPr>
        <w:spacing w:after="160"/>
        <w:ind w:left="992" w:hanging="635"/>
      </w:pPr>
      <w:r>
        <w:lastRenderedPageBreak/>
        <w:t>Seek the approval of the Chief Statistician/Head of Profession for Statistics for major revisions to statistics; new official statistics and</w:t>
      </w:r>
      <w:r w:rsidRPr="00374B76">
        <w:t xml:space="preserve"> </w:t>
      </w:r>
      <w:r>
        <w:t xml:space="preserve">official statistics in development; to cease the production of official statistics that are no longer viable or required; and when seeking a change to the accreditation of official statistics </w:t>
      </w:r>
    </w:p>
    <w:p w14:paraId="42348D29" w14:textId="77777777" w:rsidR="004466EF" w:rsidRDefault="004466EF" w:rsidP="00F521C0">
      <w:pPr>
        <w:pStyle w:val="PlainText"/>
        <w:numPr>
          <w:ilvl w:val="1"/>
          <w:numId w:val="16"/>
        </w:numPr>
        <w:spacing w:after="160"/>
        <w:ind w:left="992" w:hanging="635"/>
      </w:pPr>
      <w:r>
        <w:t xml:space="preserve">Publish a statement of compliance outlining how the statistics are produced in line with the core principles of Trustworthiness, Quality and Value </w:t>
      </w:r>
    </w:p>
    <w:p w14:paraId="75182F30" w14:textId="77777777" w:rsidR="004466EF" w:rsidRPr="000819C2" w:rsidRDefault="004466EF" w:rsidP="00F521C0">
      <w:pPr>
        <w:pStyle w:val="PlainText"/>
        <w:numPr>
          <w:ilvl w:val="1"/>
          <w:numId w:val="16"/>
        </w:numPr>
        <w:spacing w:after="160"/>
        <w:ind w:left="992" w:hanging="635"/>
      </w:pPr>
      <w:r w:rsidRPr="000819C2">
        <w:t>Apply good business practices in managing resources</w:t>
      </w:r>
      <w:r>
        <w:t>. R</w:t>
      </w:r>
      <w:r w:rsidRPr="000819C2">
        <w:t>aise any concerns</w:t>
      </w:r>
      <w:r w:rsidRPr="003101B5">
        <w:t xml:space="preserve"> </w:t>
      </w:r>
      <w:r w:rsidRPr="000819C2">
        <w:t xml:space="preserve">with senior leaders about inadequate funds to deliver key </w:t>
      </w:r>
      <w:r>
        <w:t xml:space="preserve">statistical </w:t>
      </w:r>
      <w:r w:rsidRPr="000819C2">
        <w:t xml:space="preserve">priorities </w:t>
      </w:r>
      <w:r>
        <w:t xml:space="preserve">that are in line with the standards of the Code </w:t>
      </w:r>
    </w:p>
    <w:p w14:paraId="3BD747B6" w14:textId="77777777" w:rsidR="004466EF" w:rsidRDefault="004466EF" w:rsidP="00F521C0">
      <w:pPr>
        <w:pStyle w:val="PlainText"/>
        <w:numPr>
          <w:ilvl w:val="1"/>
          <w:numId w:val="16"/>
        </w:numPr>
        <w:spacing w:after="160"/>
        <w:ind w:left="992" w:hanging="635"/>
      </w:pPr>
      <w:r w:rsidRPr="00244AD2">
        <w:t>Recruit suitably skilled staff and apply an appropriate competency framework</w:t>
      </w:r>
      <w:r>
        <w:t>. H</w:t>
      </w:r>
      <w:r w:rsidRPr="00244AD2">
        <w:t>ave clear roles and responsibilities</w:t>
      </w:r>
      <w:r>
        <w:t xml:space="preserve"> for these staff</w:t>
      </w:r>
    </w:p>
    <w:p w14:paraId="4CE6F3F2" w14:textId="77777777" w:rsidR="004466EF" w:rsidRDefault="004466EF" w:rsidP="00F521C0">
      <w:pPr>
        <w:pStyle w:val="PlainText"/>
        <w:numPr>
          <w:ilvl w:val="1"/>
          <w:numId w:val="16"/>
        </w:numPr>
        <w:spacing w:after="160"/>
        <w:ind w:left="992" w:hanging="635"/>
      </w:pPr>
      <w:r w:rsidRPr="00244AD2">
        <w:t xml:space="preserve">Provide </w:t>
      </w:r>
      <w:r>
        <w:t xml:space="preserve">sufficient </w:t>
      </w:r>
      <w:r w:rsidRPr="00244AD2">
        <w:t>resources and time to enable staff to develop skills, knowledge and competencies</w:t>
      </w:r>
      <w:r>
        <w:t>, including</w:t>
      </w:r>
      <w:r w:rsidRPr="00AD7841">
        <w:t xml:space="preserve"> </w:t>
      </w:r>
      <w:r w:rsidRPr="00244AD2">
        <w:t xml:space="preserve">training on </w:t>
      </w:r>
      <w:r>
        <w:t>applying the Code, secure</w:t>
      </w:r>
      <w:r w:rsidRPr="00244AD2">
        <w:t xml:space="preserve"> data </w:t>
      </w:r>
      <w:r>
        <w:t xml:space="preserve">handling </w:t>
      </w:r>
      <w:r w:rsidRPr="00244AD2">
        <w:t>and quality management</w:t>
      </w:r>
    </w:p>
    <w:p w14:paraId="53297B28" w14:textId="77777777" w:rsidR="004466EF" w:rsidRPr="000819C2" w:rsidRDefault="004466EF" w:rsidP="00F521C0">
      <w:pPr>
        <w:pStyle w:val="PlainText"/>
        <w:numPr>
          <w:ilvl w:val="1"/>
          <w:numId w:val="16"/>
        </w:numPr>
        <w:spacing w:after="160"/>
        <w:ind w:left="992" w:hanging="635"/>
      </w:pPr>
      <w:r>
        <w:t xml:space="preserve">Where needed, seek the advice of the National Statistician or the relevant Chief Statistician on professional matters, including any concerns about statistical independence </w:t>
      </w:r>
    </w:p>
    <w:p w14:paraId="79668B1D" w14:textId="77777777" w:rsidR="004466EF" w:rsidRPr="000819C2" w:rsidRDefault="004466EF" w:rsidP="00F521C0">
      <w:pPr>
        <w:pStyle w:val="PlainText"/>
        <w:numPr>
          <w:ilvl w:val="1"/>
          <w:numId w:val="16"/>
        </w:numPr>
        <w:spacing w:after="160"/>
        <w:ind w:left="992" w:hanging="635"/>
      </w:pPr>
      <w:r>
        <w:t>Periodically review adherence to the Code with the advice of the Chief Statistician/Head of Profession for Statistics. Promptly r</w:t>
      </w:r>
      <w:r w:rsidRPr="000819C2">
        <w:t xml:space="preserve">eport </w:t>
      </w:r>
      <w:r>
        <w:t xml:space="preserve">serious </w:t>
      </w:r>
      <w:r w:rsidRPr="000819C2">
        <w:t>concerns about meeting the Code to the Director General for Regulation</w:t>
      </w:r>
    </w:p>
    <w:p w14:paraId="6DF3D2B7" w14:textId="77777777" w:rsidR="004466EF" w:rsidRPr="00923DB6" w:rsidRDefault="004466EF" w:rsidP="003E184A">
      <w:pPr>
        <w:pStyle w:val="Header3Code"/>
        <w:spacing w:before="360"/>
        <w:rPr>
          <w:rStyle w:val="Emphasis"/>
          <w:sz w:val="28"/>
          <w:szCs w:val="32"/>
        </w:rPr>
      </w:pPr>
      <w:r w:rsidRPr="00923DB6">
        <w:rPr>
          <w:rStyle w:val="Emphasis"/>
          <w:sz w:val="28"/>
          <w:szCs w:val="32"/>
        </w:rPr>
        <w:t xml:space="preserve">Be transparent </w:t>
      </w:r>
    </w:p>
    <w:p w14:paraId="3DE7A7FF" w14:textId="77777777" w:rsidR="004466EF" w:rsidRPr="00E72C4D" w:rsidRDefault="004466EF" w:rsidP="00423762">
      <w:pPr>
        <w:pStyle w:val="PlainText"/>
        <w:numPr>
          <w:ilvl w:val="0"/>
          <w:numId w:val="16"/>
        </w:numPr>
        <w:spacing w:after="160" w:line="259" w:lineRule="auto"/>
        <w:rPr>
          <w:b/>
          <w:bCs/>
        </w:rPr>
      </w:pPr>
      <w:r w:rsidRPr="00B43B70">
        <w:rPr>
          <w:rStyle w:val="Emphasis"/>
        </w:rPr>
        <w:t>Producers must release the statistics in a</w:t>
      </w:r>
      <w:r w:rsidRPr="00B43B70" w:rsidDel="00BD1E6D">
        <w:rPr>
          <w:rStyle w:val="Emphasis"/>
        </w:rPr>
        <w:t xml:space="preserve"> </w:t>
      </w:r>
      <w:r w:rsidRPr="00B43B70">
        <w:rPr>
          <w:rStyle w:val="Emphasis"/>
        </w:rPr>
        <w:t>transparent way, at a standard time (usually 9.30am), and pre-announce the date and timing of the release</w:t>
      </w:r>
      <w:r w:rsidRPr="00B43B70">
        <w:rPr>
          <w:b/>
        </w:rPr>
        <w:br/>
      </w:r>
      <w:r w:rsidRPr="00A34EF9">
        <w:rPr>
          <w:bCs/>
          <w:i/>
        </w:rPr>
        <w:t>so that the public can have confidence</w:t>
      </w:r>
      <w:r w:rsidRPr="009E4345">
        <w:rPr>
          <w:i/>
          <w:iCs/>
        </w:rPr>
        <w:t xml:space="preserve"> </w:t>
      </w:r>
      <w:r>
        <w:rPr>
          <w:i/>
          <w:iCs/>
        </w:rPr>
        <w:t>in</w:t>
      </w:r>
      <w:r w:rsidRPr="009E4345">
        <w:rPr>
          <w:i/>
          <w:iCs/>
        </w:rPr>
        <w:t xml:space="preserve"> </w:t>
      </w:r>
      <w:r>
        <w:rPr>
          <w:i/>
          <w:iCs/>
        </w:rPr>
        <w:t xml:space="preserve">how and when the </w:t>
      </w:r>
      <w:r w:rsidRPr="009E4345">
        <w:rPr>
          <w:i/>
          <w:iCs/>
        </w:rPr>
        <w:t>statistics</w:t>
      </w:r>
      <w:r>
        <w:rPr>
          <w:i/>
          <w:iCs/>
        </w:rPr>
        <w:t xml:space="preserve"> are released</w:t>
      </w:r>
    </w:p>
    <w:p w14:paraId="7B24C2AA" w14:textId="77777777" w:rsidR="004466EF" w:rsidRPr="00E72C4D" w:rsidRDefault="004466EF" w:rsidP="00F521C0">
      <w:pPr>
        <w:pStyle w:val="PlainText"/>
        <w:numPr>
          <w:ilvl w:val="1"/>
          <w:numId w:val="16"/>
        </w:numPr>
        <w:spacing w:after="160"/>
        <w:ind w:left="992" w:hanging="635"/>
      </w:pPr>
      <w:r w:rsidRPr="00E72C4D">
        <w:t xml:space="preserve">Pre-announce </w:t>
      </w:r>
      <w:r>
        <w:t xml:space="preserve">the </w:t>
      </w:r>
      <w:r w:rsidRPr="00E72C4D">
        <w:t>release</w:t>
      </w:r>
      <w:r>
        <w:t xml:space="preserve"> of statistics with the</w:t>
      </w:r>
      <w:r w:rsidRPr="00E72C4D">
        <w:t xml:space="preserve"> </w:t>
      </w:r>
      <w:r>
        <w:t>t</w:t>
      </w:r>
      <w:r w:rsidRPr="00E72C4D">
        <w:t>ime and date</w:t>
      </w:r>
      <w:r>
        <w:t xml:space="preserve"> in a</w:t>
      </w:r>
      <w:r w:rsidRPr="00E72C4D">
        <w:t xml:space="preserve"> 12-month release calendar</w:t>
      </w:r>
      <w:r>
        <w:t>.</w:t>
      </w:r>
      <w:r w:rsidRPr="00E72C4D">
        <w:t xml:space="preserve"> </w:t>
      </w:r>
      <w:r>
        <w:t>Give a specific release date and time four</w:t>
      </w:r>
      <w:r w:rsidRPr="00E72C4D">
        <w:t xml:space="preserve"> weeks ahead where </w:t>
      </w:r>
      <w:r>
        <w:t>possible</w:t>
      </w:r>
    </w:p>
    <w:p w14:paraId="4C4CFC94" w14:textId="77777777" w:rsidR="004466EF" w:rsidRDefault="004466EF" w:rsidP="00F521C0">
      <w:pPr>
        <w:pStyle w:val="PlainText"/>
        <w:numPr>
          <w:ilvl w:val="1"/>
          <w:numId w:val="16"/>
        </w:numPr>
        <w:spacing w:after="160"/>
        <w:ind w:left="992" w:hanging="635"/>
      </w:pPr>
      <w:r>
        <w:t xml:space="preserve">Agree changes to pre-announced release dates or times with the Chief Statistician/Head of Profession for Statistics and announce promptly, explaining the reasons </w:t>
      </w:r>
    </w:p>
    <w:p w14:paraId="40828751" w14:textId="77777777" w:rsidR="004466EF" w:rsidRPr="00E72C4D" w:rsidRDefault="004466EF" w:rsidP="00F521C0">
      <w:pPr>
        <w:pStyle w:val="PlainText"/>
        <w:numPr>
          <w:ilvl w:val="1"/>
          <w:numId w:val="16"/>
        </w:numPr>
        <w:spacing w:after="160"/>
        <w:ind w:left="992" w:hanging="635"/>
      </w:pPr>
      <w:r w:rsidRPr="00E72C4D">
        <w:t xml:space="preserve">Limit access before </w:t>
      </w:r>
      <w:r>
        <w:t xml:space="preserve">public </w:t>
      </w:r>
      <w:r w:rsidRPr="00E72C4D">
        <w:t xml:space="preserve">release to </w:t>
      </w:r>
      <w:r>
        <w:t xml:space="preserve">those involved in the production of the statistics and the preparation of the output, and for </w:t>
      </w:r>
      <w:r w:rsidRPr="00E72C4D">
        <w:t>quality</w:t>
      </w:r>
      <w:r w:rsidRPr="00126CE1">
        <w:t xml:space="preserve"> </w:t>
      </w:r>
      <w:r>
        <w:t>assurance and operational purposes. Maintain a list of those who have access before the statistics are finalised. Give no public indication of the statistics before release and do not share without prior permission of the Chief Statistician/Head of Profession for Statistics</w:t>
      </w:r>
    </w:p>
    <w:p w14:paraId="6A8E0830" w14:textId="77777777" w:rsidR="004466EF" w:rsidRPr="00E72C4D" w:rsidRDefault="004466EF" w:rsidP="00F521C0">
      <w:pPr>
        <w:pStyle w:val="PlainText"/>
        <w:numPr>
          <w:ilvl w:val="1"/>
          <w:numId w:val="16"/>
        </w:numPr>
        <w:spacing w:after="160"/>
        <w:ind w:left="992" w:hanging="635"/>
      </w:pPr>
      <w:r>
        <w:t>A</w:t>
      </w:r>
      <w:r w:rsidRPr="00E72C4D">
        <w:t xml:space="preserve">ct in line with the </w:t>
      </w:r>
      <w:r>
        <w:t xml:space="preserve">relevant </w:t>
      </w:r>
      <w:r w:rsidRPr="00106F67">
        <w:t xml:space="preserve">pre-release access </w:t>
      </w:r>
      <w:r w:rsidRPr="00DC7337">
        <w:t xml:space="preserve">rules and principles </w:t>
      </w:r>
      <w:r w:rsidRPr="00106F67">
        <w:t>set out in legislation</w:t>
      </w:r>
      <w:r>
        <w:t xml:space="preserve"> </w:t>
      </w:r>
      <w:r w:rsidRPr="00B012A0">
        <w:t xml:space="preserve">when circulating </w:t>
      </w:r>
      <w:r>
        <w:t xml:space="preserve">official </w:t>
      </w:r>
      <w:r w:rsidRPr="00B012A0">
        <w:t>statistics in their final form</w:t>
      </w:r>
    </w:p>
    <w:p w14:paraId="65DD0A81" w14:textId="77777777" w:rsidR="004466EF" w:rsidRDefault="004466EF" w:rsidP="00F521C0">
      <w:pPr>
        <w:pStyle w:val="PlainText"/>
        <w:numPr>
          <w:ilvl w:val="1"/>
          <w:numId w:val="16"/>
        </w:numPr>
        <w:spacing w:after="160"/>
        <w:ind w:left="992" w:hanging="635"/>
      </w:pPr>
      <w:r w:rsidRPr="00E72C4D">
        <w:lastRenderedPageBreak/>
        <w:t>Release on</w:t>
      </w:r>
      <w:r>
        <w:t xml:space="preserve"> a</w:t>
      </w:r>
      <w:r w:rsidRPr="00E72C4D">
        <w:t xml:space="preserve"> timely basis</w:t>
      </w:r>
      <w:r>
        <w:t>,</w:t>
      </w:r>
      <w:r w:rsidRPr="00E72C4D">
        <w:t xml:space="preserve"> meet</w:t>
      </w:r>
      <w:r>
        <w:t>ing</w:t>
      </w:r>
      <w:r w:rsidRPr="00E72C4D">
        <w:t xml:space="preserve"> the needs of users</w:t>
      </w:r>
      <w:r>
        <w:t xml:space="preserve"> as far as possible</w:t>
      </w:r>
      <w:r w:rsidRPr="00E72C4D">
        <w:t xml:space="preserve"> and as soon as </w:t>
      </w:r>
      <w:r>
        <w:t>the statistics are</w:t>
      </w:r>
      <w:r w:rsidRPr="00E72C4D">
        <w:t xml:space="preserve"> ready</w:t>
      </w:r>
      <w:r>
        <w:t>,</w:t>
      </w:r>
      <w:r w:rsidRPr="007926BD">
        <w:t xml:space="preserve"> </w:t>
      </w:r>
      <w:r w:rsidRPr="00F41B68">
        <w:t>under the guidance of the Chief Statistician/Head of Profession for Statistics</w:t>
      </w:r>
      <w:r>
        <w:t xml:space="preserve"> </w:t>
      </w:r>
    </w:p>
    <w:p w14:paraId="6BE8D45F" w14:textId="77777777" w:rsidR="004466EF" w:rsidRPr="00E72C4D" w:rsidRDefault="004466EF" w:rsidP="00F521C0">
      <w:pPr>
        <w:pStyle w:val="PlainText"/>
        <w:numPr>
          <w:ilvl w:val="1"/>
          <w:numId w:val="16"/>
        </w:numPr>
        <w:spacing w:after="160"/>
        <w:ind w:left="992" w:hanging="635"/>
      </w:pPr>
      <w:r w:rsidRPr="00E72C4D">
        <w:t>Release at the standard time of 9.30am on a weekday unless an alternative release time is agreed with the Director General for Regulation</w:t>
      </w:r>
      <w:r>
        <w:t xml:space="preserve"> </w:t>
      </w:r>
    </w:p>
    <w:p w14:paraId="5E2834B9" w14:textId="77777777" w:rsidR="004466EF" w:rsidRPr="00E72C4D" w:rsidRDefault="004466EF" w:rsidP="00F521C0">
      <w:pPr>
        <w:pStyle w:val="PlainText"/>
        <w:numPr>
          <w:ilvl w:val="1"/>
          <w:numId w:val="16"/>
        </w:numPr>
        <w:spacing w:after="160"/>
        <w:ind w:left="992" w:hanging="635"/>
      </w:pPr>
      <w:r>
        <w:t>Advise on the appropriate use of statistics</w:t>
      </w:r>
      <w:r w:rsidRPr="00E72C4D">
        <w:t xml:space="preserve"> </w:t>
      </w:r>
      <w:r>
        <w:t xml:space="preserve">in policy and ministerial </w:t>
      </w:r>
      <w:r w:rsidRPr="00E72C4D">
        <w:t>statements</w:t>
      </w:r>
      <w:r>
        <w:t xml:space="preserve"> and ensure </w:t>
      </w:r>
      <w:r w:rsidRPr="0006353F">
        <w:t>link</w:t>
      </w:r>
      <w:r>
        <w:t>s</w:t>
      </w:r>
      <w:r w:rsidRPr="0006353F">
        <w:t xml:space="preserve"> to source statistics</w:t>
      </w:r>
      <w:r>
        <w:t xml:space="preserve"> are given.</w:t>
      </w:r>
      <w:r w:rsidRPr="00E72C4D">
        <w:t xml:space="preserve"> </w:t>
      </w:r>
      <w:r>
        <w:t xml:space="preserve">Ensure policy and ministerial statements are not included in the release of official statistics </w:t>
      </w:r>
    </w:p>
    <w:p w14:paraId="477B92EB" w14:textId="77777777" w:rsidR="004466EF" w:rsidRPr="00E72C4D" w:rsidRDefault="004466EF" w:rsidP="00F521C0">
      <w:pPr>
        <w:pStyle w:val="PlainText"/>
        <w:numPr>
          <w:ilvl w:val="1"/>
          <w:numId w:val="16"/>
        </w:numPr>
        <w:spacing w:after="160"/>
        <w:ind w:left="992" w:hanging="635"/>
      </w:pPr>
      <w:r w:rsidRPr="00E72C4D">
        <w:t>Provide a straightforward way for users to contact the producer team</w:t>
      </w:r>
    </w:p>
    <w:p w14:paraId="6AC028EB" w14:textId="64AB174D" w:rsidR="004466EF" w:rsidRDefault="004466EF" w:rsidP="00F521C0">
      <w:pPr>
        <w:pStyle w:val="PlainText"/>
        <w:numPr>
          <w:ilvl w:val="1"/>
          <w:numId w:val="16"/>
        </w:numPr>
        <w:spacing w:after="160"/>
        <w:ind w:left="992" w:hanging="635"/>
      </w:pPr>
      <w:r>
        <w:t>Release revisions and corrections of errors transparently</w:t>
      </w:r>
      <w:r w:rsidR="00235992">
        <w:t xml:space="preserve"> and</w:t>
      </w:r>
      <w:r>
        <w:t xml:space="preserve"> as soon as possible in line with the organisation’s published policy, being clear about the nature and scale of change</w:t>
      </w:r>
    </w:p>
    <w:p w14:paraId="68EEC09F" w14:textId="2B06DB6F" w:rsidR="004466EF" w:rsidRDefault="004466EF" w:rsidP="00F521C0">
      <w:pPr>
        <w:pStyle w:val="PlainText"/>
        <w:numPr>
          <w:ilvl w:val="1"/>
          <w:numId w:val="16"/>
        </w:numPr>
        <w:spacing w:after="160"/>
        <w:ind w:left="992" w:hanging="635"/>
      </w:pPr>
      <w:r>
        <w:t>Ensure the status of the statistics is clear in the release – state whether they are accredited official statistics, official statistics or official statistics in development, and if the accreditation has been removed, draw user</w:t>
      </w:r>
      <w:r w:rsidR="00682455">
        <w:t>s’</w:t>
      </w:r>
      <w:r>
        <w:t xml:space="preserve"> attention to the loss of accreditation  </w:t>
      </w:r>
    </w:p>
    <w:p w14:paraId="2A607A44" w14:textId="77777777" w:rsidR="004466EF" w:rsidRDefault="004466EF" w:rsidP="00F521C0">
      <w:pPr>
        <w:pStyle w:val="PlainText"/>
        <w:numPr>
          <w:ilvl w:val="1"/>
          <w:numId w:val="16"/>
        </w:numPr>
        <w:spacing w:after="160"/>
        <w:ind w:left="992" w:hanging="635"/>
      </w:pPr>
      <w:r>
        <w:t>Be transparent about your approach to the orderly release of statistics in a published release practice policy</w:t>
      </w:r>
    </w:p>
    <w:p w14:paraId="523F48C3" w14:textId="77777777" w:rsidR="004466EF" w:rsidRPr="00923DB6" w:rsidRDefault="004466EF" w:rsidP="003E184A">
      <w:pPr>
        <w:pStyle w:val="Header3Code"/>
        <w:spacing w:before="360"/>
        <w:rPr>
          <w:rStyle w:val="Emphasis"/>
          <w:sz w:val="28"/>
          <w:szCs w:val="32"/>
        </w:rPr>
      </w:pPr>
      <w:r w:rsidRPr="00923DB6">
        <w:rPr>
          <w:rStyle w:val="Emphasis"/>
          <w:sz w:val="28"/>
          <w:szCs w:val="32"/>
        </w:rPr>
        <w:t>Manage data responsibly</w:t>
      </w:r>
    </w:p>
    <w:p w14:paraId="60D7344F" w14:textId="77777777" w:rsidR="004466EF" w:rsidRPr="00031475" w:rsidRDefault="004466EF" w:rsidP="00423762">
      <w:pPr>
        <w:pStyle w:val="PlainText"/>
        <w:keepNext/>
        <w:numPr>
          <w:ilvl w:val="0"/>
          <w:numId w:val="16"/>
        </w:numPr>
        <w:spacing w:after="160" w:line="259" w:lineRule="auto"/>
        <w:rPr>
          <w:b/>
          <w:bCs/>
        </w:rPr>
      </w:pPr>
      <w:r w:rsidRPr="00B43B70">
        <w:rPr>
          <w:rStyle w:val="Emphasis"/>
        </w:rPr>
        <w:t xml:space="preserve">Producers must manage data and statistics safely and securely and be open about how data will be used and protected </w:t>
      </w:r>
      <w:r w:rsidRPr="00B43B70">
        <w:rPr>
          <w:b/>
        </w:rPr>
        <w:br/>
      </w:r>
      <w:r w:rsidRPr="00C00D04">
        <w:rPr>
          <w:bCs/>
          <w:i/>
        </w:rPr>
        <w:t>so that the public can be confident</w:t>
      </w:r>
      <w:r w:rsidRPr="005A49DE">
        <w:rPr>
          <w:b/>
          <w:i/>
        </w:rPr>
        <w:t xml:space="preserve"> </w:t>
      </w:r>
      <w:r>
        <w:rPr>
          <w:i/>
          <w:iCs/>
        </w:rPr>
        <w:t xml:space="preserve">about </w:t>
      </w:r>
      <w:r w:rsidRPr="00CC7699">
        <w:rPr>
          <w:i/>
          <w:iCs/>
        </w:rPr>
        <w:t>provid</w:t>
      </w:r>
      <w:r>
        <w:rPr>
          <w:i/>
          <w:iCs/>
        </w:rPr>
        <w:t>ing</w:t>
      </w:r>
      <w:r w:rsidRPr="00CC7699">
        <w:rPr>
          <w:i/>
          <w:iCs/>
        </w:rPr>
        <w:t xml:space="preserve"> their own information</w:t>
      </w:r>
      <w:r>
        <w:rPr>
          <w:i/>
          <w:iCs/>
        </w:rPr>
        <w:t xml:space="preserve"> for official statistics</w:t>
      </w:r>
    </w:p>
    <w:p w14:paraId="3AFEA1E0" w14:textId="77777777" w:rsidR="004466EF" w:rsidRDefault="004466EF" w:rsidP="00F521C0">
      <w:pPr>
        <w:pStyle w:val="PlainText"/>
        <w:numPr>
          <w:ilvl w:val="1"/>
          <w:numId w:val="16"/>
        </w:numPr>
        <w:spacing w:after="160"/>
        <w:ind w:left="992" w:hanging="635"/>
      </w:pPr>
      <w:r w:rsidRPr="00244AD2">
        <w:t>Be ethical in how you collect, access, use and share data</w:t>
      </w:r>
      <w:r>
        <w:t xml:space="preserve"> to serve the public good and be transparent about your approach in a published data management policy</w:t>
      </w:r>
    </w:p>
    <w:p w14:paraId="5594ECC9" w14:textId="77777777" w:rsidR="004466EF" w:rsidRPr="004262E1" w:rsidRDefault="004466EF" w:rsidP="00F521C0">
      <w:pPr>
        <w:pStyle w:val="PlainText"/>
        <w:numPr>
          <w:ilvl w:val="1"/>
          <w:numId w:val="16"/>
        </w:numPr>
        <w:spacing w:after="160"/>
        <w:ind w:left="992" w:hanging="635"/>
      </w:pPr>
      <w:r>
        <w:t xml:space="preserve">Consider evidence on the degree to which the collection and use of data for sensitive topics </w:t>
      </w:r>
      <w:r w:rsidRPr="004262E1">
        <w:t>are viewed as acceptable by society</w:t>
      </w:r>
      <w:r>
        <w:t xml:space="preserve">, </w:t>
      </w:r>
      <w:r w:rsidRPr="00676F25">
        <w:t xml:space="preserve">particularly when planning new data collections or </w:t>
      </w:r>
      <w:r>
        <w:t>exploring new statistical methodologies or in</w:t>
      </w:r>
      <w:r w:rsidRPr="00676F25">
        <w:t xml:space="preserve"> periods of substantial change that impacts an official statistic</w:t>
      </w:r>
      <w:r>
        <w:t>.</w:t>
      </w:r>
      <w:r w:rsidRPr="00676F25">
        <w:t xml:space="preserve"> </w:t>
      </w:r>
      <w:r>
        <w:t>Explain your decisions</w:t>
      </w:r>
    </w:p>
    <w:p w14:paraId="4D4CAFC3" w14:textId="77777777" w:rsidR="004466EF" w:rsidRDefault="004466EF" w:rsidP="00F521C0">
      <w:pPr>
        <w:pStyle w:val="PlainText"/>
        <w:numPr>
          <w:ilvl w:val="1"/>
          <w:numId w:val="16"/>
        </w:numPr>
        <w:spacing w:after="160"/>
        <w:ind w:left="992" w:hanging="635"/>
      </w:pPr>
      <w:r>
        <w:t>Always consider t</w:t>
      </w:r>
      <w:r w:rsidRPr="006223EB">
        <w:t xml:space="preserve">he rights of data subjects </w:t>
      </w:r>
      <w:r>
        <w:t xml:space="preserve">and manage </w:t>
      </w:r>
      <w:r w:rsidRPr="006223EB">
        <w:t>in ways that are consistent with data protection legislation</w:t>
      </w:r>
      <w:r>
        <w:t>.</w:t>
      </w:r>
      <w:r w:rsidRPr="00241D0F">
        <w:t xml:space="preserve"> </w:t>
      </w:r>
      <w:r>
        <w:t>Clearly e</w:t>
      </w:r>
      <w:r w:rsidRPr="00DF4111">
        <w:t>xplain</w:t>
      </w:r>
      <w:r>
        <w:t xml:space="preserve"> their rights and</w:t>
      </w:r>
      <w:r w:rsidRPr="00DF4111">
        <w:t xml:space="preserve"> how </w:t>
      </w:r>
      <w:r>
        <w:t xml:space="preserve">their information </w:t>
      </w:r>
      <w:r w:rsidRPr="00DF4111">
        <w:t xml:space="preserve">will be used </w:t>
      </w:r>
      <w:r>
        <w:t xml:space="preserve">and protected </w:t>
      </w:r>
      <w:r w:rsidRPr="00DF4111">
        <w:t>when collect</w:t>
      </w:r>
      <w:r>
        <w:t>ed</w:t>
      </w:r>
      <w:r w:rsidRPr="00DF4111">
        <w:t xml:space="preserve"> for statistical purposes</w:t>
      </w:r>
      <w:r w:rsidRPr="00FB21B7">
        <w:t xml:space="preserve"> </w:t>
      </w:r>
    </w:p>
    <w:p w14:paraId="11FFB664" w14:textId="1925498C" w:rsidR="004466EF" w:rsidRDefault="004466EF" w:rsidP="00F521C0">
      <w:pPr>
        <w:pStyle w:val="PlainText"/>
        <w:numPr>
          <w:ilvl w:val="1"/>
          <w:numId w:val="16"/>
        </w:numPr>
        <w:spacing w:after="160"/>
        <w:ind w:left="992" w:hanging="635"/>
      </w:pPr>
      <w:r w:rsidRPr="00DF4111">
        <w:t xml:space="preserve">Keep </w:t>
      </w:r>
      <w:r>
        <w:t xml:space="preserve">and handle </w:t>
      </w:r>
      <w:r w:rsidRPr="00DF4111">
        <w:t>data safe</w:t>
      </w:r>
      <w:r>
        <w:t>ly</w:t>
      </w:r>
      <w:r w:rsidRPr="00DF4111">
        <w:t xml:space="preserve"> and secure</w:t>
      </w:r>
      <w:r>
        <w:t>ly</w:t>
      </w:r>
      <w:r w:rsidRPr="00DF4111">
        <w:t xml:space="preserve">. </w:t>
      </w:r>
      <w:r>
        <w:t>Follow all relevant statutory obligations</w:t>
      </w:r>
      <w:r w:rsidRPr="00DF4111">
        <w:t xml:space="preserve"> </w:t>
      </w:r>
      <w:r>
        <w:t>governing the</w:t>
      </w:r>
      <w:r w:rsidRPr="00DF4111">
        <w:t xml:space="preserve"> collection, storage, sharing, access</w:t>
      </w:r>
      <w:r>
        <w:t>,</w:t>
      </w:r>
      <w:r w:rsidRPr="00DF4111">
        <w:t xml:space="preserve"> </w:t>
      </w:r>
      <w:r>
        <w:t xml:space="preserve">linking </w:t>
      </w:r>
      <w:r w:rsidRPr="00DF4111">
        <w:t>and analysis</w:t>
      </w:r>
      <w:r>
        <w:t xml:space="preserve"> of data. </w:t>
      </w:r>
      <w:r w:rsidR="00842988" w:rsidRPr="00842988">
        <w:t xml:space="preserve">Be transparent about </w:t>
      </w:r>
      <w:r w:rsidR="00081585">
        <w:t xml:space="preserve">breaches of </w:t>
      </w:r>
      <w:r w:rsidR="00842988" w:rsidRPr="00842988">
        <w:t>privacy and act publicly in addressing weaknesses</w:t>
      </w:r>
      <w:r w:rsidRPr="00DF4111">
        <w:t xml:space="preserve"> </w:t>
      </w:r>
    </w:p>
    <w:p w14:paraId="1A04D90C" w14:textId="77777777" w:rsidR="004466EF" w:rsidRPr="00DF4111" w:rsidRDefault="004466EF" w:rsidP="00F521C0">
      <w:pPr>
        <w:pStyle w:val="PlainText"/>
        <w:numPr>
          <w:ilvl w:val="1"/>
          <w:numId w:val="16"/>
        </w:numPr>
        <w:spacing w:after="160"/>
        <w:ind w:left="992" w:hanging="635"/>
      </w:pPr>
      <w:r w:rsidRPr="00DF4111">
        <w:lastRenderedPageBreak/>
        <w:t xml:space="preserve">Protect </w:t>
      </w:r>
      <w:r>
        <w:t>the confidentiality</w:t>
      </w:r>
      <w:r w:rsidRPr="00DF4111">
        <w:t xml:space="preserve"> </w:t>
      </w:r>
      <w:r>
        <w:t xml:space="preserve">of individual and business information </w:t>
      </w:r>
      <w:r w:rsidRPr="00DF4111">
        <w:t>when</w:t>
      </w:r>
      <w:r>
        <w:t xml:space="preserve"> producing</w:t>
      </w:r>
      <w:r w:rsidRPr="00DF4111">
        <w:t xml:space="preserve"> statistics. Be transparent about the choices made</w:t>
      </w:r>
      <w:r>
        <w:t xml:space="preserve"> in line with the producer’s published confidentiality policy</w:t>
      </w:r>
      <w:r w:rsidRPr="00DF4111">
        <w:t xml:space="preserve"> and apply appropriate disclosure control methods before release</w:t>
      </w:r>
      <w:r>
        <w:t xml:space="preserve"> </w:t>
      </w:r>
    </w:p>
    <w:p w14:paraId="4707561C" w14:textId="77777777" w:rsidR="004466EF" w:rsidRDefault="004466EF" w:rsidP="00F521C0">
      <w:pPr>
        <w:pStyle w:val="PlainText"/>
        <w:numPr>
          <w:ilvl w:val="1"/>
          <w:numId w:val="16"/>
        </w:numPr>
        <w:spacing w:after="160"/>
        <w:ind w:left="992" w:hanging="635"/>
      </w:pPr>
      <w:r w:rsidRPr="00DF4111">
        <w:t>Hold regular reviews</w:t>
      </w:r>
      <w:r>
        <w:t xml:space="preserve"> of the data management arrangements used</w:t>
      </w:r>
      <w:r w:rsidRPr="00DF4111">
        <w:t xml:space="preserve"> </w:t>
      </w:r>
      <w:r>
        <w:t>and s</w:t>
      </w:r>
      <w:r w:rsidRPr="00DF4111">
        <w:t xml:space="preserve">hare best practice across the organisation </w:t>
      </w:r>
      <w:r>
        <w:t xml:space="preserve">to </w:t>
      </w:r>
      <w:r w:rsidRPr="00DF4111">
        <w:t xml:space="preserve">ensure </w:t>
      </w:r>
      <w:r>
        <w:t>data protection</w:t>
      </w:r>
      <w:r w:rsidRPr="00DF4111">
        <w:t xml:space="preserve"> </w:t>
      </w:r>
      <w:r>
        <w:t>procedures remain effective.</w:t>
      </w:r>
      <w:r w:rsidRPr="0019436B">
        <w:t xml:space="preserve"> </w:t>
      </w:r>
      <w:r w:rsidRPr="00DF4111">
        <w:t xml:space="preserve">Keep </w:t>
      </w:r>
      <w:r>
        <w:t xml:space="preserve">pace </w:t>
      </w:r>
      <w:r w:rsidRPr="00DF4111">
        <w:t xml:space="preserve">with changing circumstances </w:t>
      </w:r>
      <w:r>
        <w:t xml:space="preserve">such as </w:t>
      </w:r>
      <w:r w:rsidRPr="00DF4111">
        <w:t>technological advances</w:t>
      </w:r>
    </w:p>
    <w:p w14:paraId="7F7F4536" w14:textId="77777777" w:rsidR="004466EF" w:rsidRDefault="004466EF" w:rsidP="00423762">
      <w:pPr>
        <w:pStyle w:val="PlainText"/>
        <w:spacing w:after="160" w:line="259" w:lineRule="auto"/>
        <w:rPr>
          <w:b/>
          <w:sz w:val="28"/>
          <w:szCs w:val="22"/>
        </w:rPr>
      </w:pPr>
    </w:p>
    <w:p w14:paraId="508F2F0A" w14:textId="77777777" w:rsidR="004466EF" w:rsidRDefault="004466EF" w:rsidP="00423762">
      <w:pPr>
        <w:jc w:val="left"/>
        <w:rPr>
          <w:rFonts w:ascii="Aptos" w:eastAsiaTheme="majorEastAsia" w:hAnsi="Aptos" w:cstheme="majorBidi"/>
          <w:color w:val="2F5496" w:themeColor="accent1" w:themeShade="BF"/>
          <w:sz w:val="36"/>
          <w:szCs w:val="36"/>
        </w:rPr>
      </w:pPr>
      <w:r>
        <w:rPr>
          <w:rFonts w:ascii="Aptos" w:hAnsi="Aptos"/>
          <w:sz w:val="36"/>
          <w:szCs w:val="36"/>
        </w:rPr>
        <w:br w:type="page"/>
      </w:r>
    </w:p>
    <w:p w14:paraId="200C6761" w14:textId="77777777" w:rsidR="004466EF" w:rsidRPr="0059705B" w:rsidRDefault="004466EF" w:rsidP="0059705B">
      <w:pPr>
        <w:pStyle w:val="Heading3"/>
        <w:rPr>
          <w:sz w:val="36"/>
          <w:szCs w:val="32"/>
        </w:rPr>
      </w:pPr>
      <w:r w:rsidRPr="0059705B">
        <w:rPr>
          <w:sz w:val="36"/>
          <w:szCs w:val="32"/>
        </w:rPr>
        <w:lastRenderedPageBreak/>
        <w:t>Quality</w:t>
      </w:r>
    </w:p>
    <w:p w14:paraId="16E6B86D" w14:textId="77777777" w:rsidR="004466EF" w:rsidRPr="00563D4F" w:rsidRDefault="004466EF" w:rsidP="00423762">
      <w:pPr>
        <w:pStyle w:val="PlainText"/>
        <w:keepNext/>
        <w:spacing w:before="240" w:after="160" w:line="259" w:lineRule="auto"/>
        <w:rPr>
          <w:sz w:val="32"/>
          <w:szCs w:val="24"/>
        </w:rPr>
      </w:pPr>
      <w:r w:rsidRPr="00563D4F">
        <w:rPr>
          <w:rFonts w:cs="Arial"/>
          <w:sz w:val="28"/>
          <w:szCs w:val="28"/>
        </w:rPr>
        <w:t>Data and methods that produce assured statistics</w:t>
      </w:r>
    </w:p>
    <w:p w14:paraId="2C3DEC50" w14:textId="77777777" w:rsidR="004466EF" w:rsidRPr="00923DB6" w:rsidRDefault="004466EF" w:rsidP="003E184A">
      <w:pPr>
        <w:pStyle w:val="Header3Code"/>
        <w:spacing w:before="360"/>
        <w:rPr>
          <w:rStyle w:val="Emphasis"/>
          <w:sz w:val="28"/>
          <w:szCs w:val="32"/>
        </w:rPr>
      </w:pPr>
      <w:r w:rsidRPr="00923DB6">
        <w:rPr>
          <w:rStyle w:val="Emphasis"/>
          <w:sz w:val="28"/>
          <w:szCs w:val="32"/>
        </w:rPr>
        <w:t xml:space="preserve">Prioritise quality </w:t>
      </w:r>
    </w:p>
    <w:p w14:paraId="5E9F942C" w14:textId="77777777" w:rsidR="004466EF" w:rsidRPr="00AB3A7B" w:rsidRDefault="004466EF" w:rsidP="00423762">
      <w:pPr>
        <w:pStyle w:val="PlainText"/>
        <w:numPr>
          <w:ilvl w:val="0"/>
          <w:numId w:val="16"/>
        </w:numPr>
        <w:spacing w:after="160" w:line="259" w:lineRule="auto"/>
        <w:rPr>
          <w:b/>
          <w:bCs/>
        </w:rPr>
      </w:pPr>
      <w:r w:rsidRPr="00B43B70">
        <w:rPr>
          <w:rStyle w:val="Emphasis"/>
        </w:rPr>
        <w:t>Producers must support a quality culture that promotes good practice and encourages learning and improvement, under the direction of the Chief Statistician/Head of Profession for Statistics</w:t>
      </w:r>
      <w:r w:rsidRPr="00B43B70">
        <w:rPr>
          <w:rStyle w:val="Emphasis"/>
        </w:rPr>
        <w:br/>
      </w:r>
      <w:r w:rsidRPr="003F63C5">
        <w:rPr>
          <w:bCs/>
          <w:i/>
        </w:rPr>
        <w:t>so that the public can have confidence</w:t>
      </w:r>
      <w:r w:rsidRPr="00AF7201">
        <w:rPr>
          <w:i/>
          <w:iCs/>
        </w:rPr>
        <w:t xml:space="preserve"> that published statistics </w:t>
      </w:r>
      <w:r w:rsidRPr="004A7493">
        <w:rPr>
          <w:i/>
          <w:iCs/>
        </w:rPr>
        <w:t>are produced by organisations that continuously improve quality standards</w:t>
      </w:r>
    </w:p>
    <w:p w14:paraId="2B045765" w14:textId="77777777" w:rsidR="004466EF" w:rsidRPr="004E6C0D" w:rsidRDefault="004466EF" w:rsidP="00F521C0">
      <w:pPr>
        <w:pStyle w:val="PlainText"/>
        <w:numPr>
          <w:ilvl w:val="1"/>
          <w:numId w:val="16"/>
        </w:numPr>
        <w:spacing w:after="160"/>
        <w:ind w:left="992" w:hanging="635"/>
      </w:pPr>
      <w:r>
        <w:t xml:space="preserve">Promote and apply </w:t>
      </w:r>
      <w:r w:rsidRPr="004E6C0D">
        <w:t>appropriate quality standards</w:t>
      </w:r>
      <w:r>
        <w:t>, taking account of how quality can change</w:t>
      </w:r>
    </w:p>
    <w:p w14:paraId="60997762" w14:textId="77777777" w:rsidR="004466EF" w:rsidRPr="004F7910" w:rsidRDefault="004466EF" w:rsidP="00F521C0">
      <w:pPr>
        <w:pStyle w:val="PlainText"/>
        <w:numPr>
          <w:ilvl w:val="1"/>
          <w:numId w:val="16"/>
        </w:numPr>
        <w:spacing w:after="160"/>
        <w:ind w:left="992" w:hanging="635"/>
      </w:pPr>
      <w:r>
        <w:t>P</w:t>
      </w:r>
      <w:r w:rsidRPr="004F7910">
        <w:t xml:space="preserve">rovide a </w:t>
      </w:r>
      <w:r>
        <w:t>supportive</w:t>
      </w:r>
      <w:r w:rsidRPr="004F7910">
        <w:t xml:space="preserve"> environment </w:t>
      </w:r>
      <w:r>
        <w:t xml:space="preserve">to enable </w:t>
      </w:r>
      <w:r w:rsidRPr="004F7910">
        <w:t xml:space="preserve">staff </w:t>
      </w:r>
      <w:r>
        <w:t xml:space="preserve">to propose improvements in ways of working and </w:t>
      </w:r>
      <w:r w:rsidRPr="004F7910">
        <w:t>rais</w:t>
      </w:r>
      <w:r>
        <w:t>e</w:t>
      </w:r>
      <w:r w:rsidRPr="004F7910">
        <w:t xml:space="preserve"> quality concerns</w:t>
      </w:r>
      <w:r>
        <w:t xml:space="preserve"> </w:t>
      </w:r>
    </w:p>
    <w:p w14:paraId="7A85E58E" w14:textId="77777777" w:rsidR="004466EF" w:rsidRDefault="004466EF" w:rsidP="00F521C0">
      <w:pPr>
        <w:pStyle w:val="PlainText"/>
        <w:numPr>
          <w:ilvl w:val="1"/>
          <w:numId w:val="16"/>
        </w:numPr>
        <w:spacing w:after="160"/>
        <w:ind w:left="992" w:hanging="635"/>
      </w:pPr>
      <w:r>
        <w:t>Promote the sharing of good practice</w:t>
      </w:r>
      <w:r w:rsidRPr="004F7910">
        <w:t xml:space="preserve"> </w:t>
      </w:r>
      <w:r>
        <w:t xml:space="preserve">and examples of effective quality management. </w:t>
      </w:r>
      <w:r w:rsidRPr="00ED4338">
        <w:t xml:space="preserve">Learn from </w:t>
      </w:r>
      <w:r>
        <w:t>both mistakes and good practice</w:t>
      </w:r>
      <w:r w:rsidRPr="00ED4338">
        <w:t xml:space="preserve"> and conduct timely reviews of quality concerns</w:t>
      </w:r>
    </w:p>
    <w:p w14:paraId="7DC47B8F" w14:textId="77777777" w:rsidR="004466EF" w:rsidRPr="00F537A5" w:rsidRDefault="004466EF" w:rsidP="00F521C0">
      <w:pPr>
        <w:pStyle w:val="PlainText"/>
        <w:numPr>
          <w:ilvl w:val="1"/>
          <w:numId w:val="16"/>
        </w:numPr>
        <w:spacing w:after="160"/>
        <w:ind w:left="992" w:hanging="635"/>
      </w:pPr>
      <w:r w:rsidRPr="00405562">
        <w:t>Work collaborative</w:t>
      </w:r>
      <w:r>
        <w:t>ly</w:t>
      </w:r>
      <w:r w:rsidRPr="00405562">
        <w:t xml:space="preserve"> with data supply partners, other producers, topic experts, and other partners</w:t>
      </w:r>
      <w:r>
        <w:t>,</w:t>
      </w:r>
      <w:r w:rsidRPr="00405562">
        <w:t xml:space="preserve"> to </w:t>
      </w:r>
      <w:r>
        <w:t xml:space="preserve">develop a common </w:t>
      </w:r>
      <w:r w:rsidRPr="00405562">
        <w:t>understand</w:t>
      </w:r>
      <w:r>
        <w:t>ing</w:t>
      </w:r>
      <w:r w:rsidRPr="00405562">
        <w:t xml:space="preserve"> </w:t>
      </w:r>
      <w:r>
        <w:t xml:space="preserve">of </w:t>
      </w:r>
      <w:r w:rsidRPr="00405562">
        <w:t>quality matters</w:t>
      </w:r>
      <w:r>
        <w:t xml:space="preserve">. Welcome and seek their </w:t>
      </w:r>
      <w:r w:rsidRPr="00D22D6A">
        <w:t xml:space="preserve">input on </w:t>
      </w:r>
      <w:r>
        <w:t xml:space="preserve">ways to improve </w:t>
      </w:r>
      <w:r w:rsidRPr="00D22D6A">
        <w:t xml:space="preserve">quality </w:t>
      </w:r>
    </w:p>
    <w:p w14:paraId="75C50A44" w14:textId="77777777" w:rsidR="004466EF" w:rsidRDefault="004466EF" w:rsidP="00F521C0">
      <w:pPr>
        <w:pStyle w:val="PlainText"/>
        <w:numPr>
          <w:ilvl w:val="1"/>
          <w:numId w:val="16"/>
        </w:numPr>
        <w:spacing w:after="160"/>
        <w:ind w:left="992" w:hanging="635"/>
      </w:pPr>
      <w:r>
        <w:t xml:space="preserve">Periodically </w:t>
      </w:r>
      <w:r w:rsidRPr="004E6C0D">
        <w:t>review</w:t>
      </w:r>
      <w:r>
        <w:t xml:space="preserve"> the</w:t>
      </w:r>
      <w:r w:rsidRPr="004E6C0D">
        <w:t xml:space="preserve"> effectiveness of </w:t>
      </w:r>
      <w:r>
        <w:t xml:space="preserve">your processes and quality management approach and be open about findings and planned improvements </w:t>
      </w:r>
    </w:p>
    <w:p w14:paraId="2327D382" w14:textId="77777777" w:rsidR="004466EF" w:rsidRDefault="004466EF" w:rsidP="00F521C0">
      <w:pPr>
        <w:pStyle w:val="PlainText"/>
        <w:numPr>
          <w:ilvl w:val="1"/>
          <w:numId w:val="16"/>
        </w:numPr>
        <w:spacing w:after="160"/>
        <w:ind w:left="992" w:hanging="635"/>
      </w:pPr>
      <w:r w:rsidRPr="004E6C0D">
        <w:t xml:space="preserve">Keep up to date with possible ways to improve the statistics. </w:t>
      </w:r>
      <w:r>
        <w:t>I</w:t>
      </w:r>
      <w:r w:rsidRPr="002E0291">
        <w:t xml:space="preserve">nnovate </w:t>
      </w:r>
      <w:r>
        <w:t xml:space="preserve">where possible </w:t>
      </w:r>
      <w:r w:rsidRPr="002E0291">
        <w:t>to keep statistics relevant and useful</w:t>
      </w:r>
      <w:r>
        <w:t>. C</w:t>
      </w:r>
      <w:r w:rsidRPr="00915C3A">
        <w:t>ollaborat</w:t>
      </w:r>
      <w:r>
        <w:t>e</w:t>
      </w:r>
      <w:r w:rsidRPr="00915C3A">
        <w:t xml:space="preserve"> across professions and organisations where appropriate</w:t>
      </w:r>
    </w:p>
    <w:p w14:paraId="49E9DEFE" w14:textId="77777777" w:rsidR="004466EF" w:rsidRDefault="004466EF" w:rsidP="00F521C0">
      <w:pPr>
        <w:pStyle w:val="PlainText"/>
        <w:numPr>
          <w:ilvl w:val="1"/>
          <w:numId w:val="16"/>
        </w:numPr>
        <w:spacing w:after="160"/>
        <w:ind w:left="992" w:hanging="635"/>
      </w:pPr>
      <w:r w:rsidRPr="004E6C0D">
        <w:t xml:space="preserve">Assess the added value of </w:t>
      </w:r>
      <w:r>
        <w:t xml:space="preserve">potential improvements to </w:t>
      </w:r>
      <w:r w:rsidRPr="004E6C0D">
        <w:t>method</w:t>
      </w:r>
      <w:r>
        <w:t>s</w:t>
      </w:r>
      <w:r w:rsidRPr="004E6C0D">
        <w:t xml:space="preserve"> and consider </w:t>
      </w:r>
      <w:r>
        <w:t xml:space="preserve">the </w:t>
      </w:r>
      <w:r w:rsidRPr="004E6C0D">
        <w:t>impact on the statistics</w:t>
      </w:r>
      <w:r>
        <w:t>, including in relation to comparability and coherence</w:t>
      </w:r>
      <w:r w:rsidRPr="004E6C0D">
        <w:t xml:space="preserve"> </w:t>
      </w:r>
    </w:p>
    <w:p w14:paraId="2C1C9C07" w14:textId="77777777" w:rsidR="004466EF" w:rsidRPr="004E6C0D" w:rsidRDefault="004466EF" w:rsidP="00F521C0">
      <w:pPr>
        <w:pStyle w:val="PlainText"/>
        <w:numPr>
          <w:ilvl w:val="1"/>
          <w:numId w:val="16"/>
        </w:numPr>
        <w:spacing w:after="160"/>
        <w:ind w:left="992" w:hanging="635"/>
      </w:pPr>
      <w:r>
        <w:t>Publish your quality management approach and explain how it aligns with your organisation’s commitment to data quality</w:t>
      </w:r>
    </w:p>
    <w:p w14:paraId="609A85A4" w14:textId="77777777" w:rsidR="004466EF" w:rsidRPr="00923DB6" w:rsidRDefault="004466EF" w:rsidP="003E184A">
      <w:pPr>
        <w:pStyle w:val="Header3Code"/>
        <w:spacing w:before="360"/>
        <w:rPr>
          <w:rStyle w:val="Emphasis"/>
          <w:sz w:val="28"/>
          <w:szCs w:val="32"/>
        </w:rPr>
      </w:pPr>
      <w:r w:rsidRPr="00923DB6">
        <w:rPr>
          <w:rStyle w:val="Emphasis"/>
          <w:sz w:val="28"/>
          <w:szCs w:val="32"/>
        </w:rPr>
        <w:t xml:space="preserve">Be rigorous </w:t>
      </w:r>
    </w:p>
    <w:p w14:paraId="2305E143" w14:textId="77777777" w:rsidR="004466EF" w:rsidRPr="004E6C0D" w:rsidRDefault="004466EF" w:rsidP="00423762">
      <w:pPr>
        <w:pStyle w:val="PlainText"/>
        <w:numPr>
          <w:ilvl w:val="0"/>
          <w:numId w:val="16"/>
        </w:numPr>
        <w:spacing w:after="160" w:line="259" w:lineRule="auto"/>
        <w:rPr>
          <w:b/>
          <w:bCs/>
        </w:rPr>
      </w:pPr>
      <w:r w:rsidRPr="00170E42">
        <w:rPr>
          <w:rStyle w:val="Emphasis"/>
        </w:rPr>
        <w:t>Producers must use suitable data sources and sound methods, and assure the quality of the statistics across the production and release processes</w:t>
      </w:r>
      <w:r w:rsidRPr="00170E42">
        <w:rPr>
          <w:b/>
        </w:rPr>
        <w:t xml:space="preserve"> </w:t>
      </w:r>
      <w:r w:rsidRPr="00170E42">
        <w:rPr>
          <w:b/>
        </w:rPr>
        <w:br/>
      </w:r>
      <w:r w:rsidRPr="00CA1E0E">
        <w:rPr>
          <w:bCs/>
          <w:i/>
        </w:rPr>
        <w:t>so that the public can have confidence</w:t>
      </w:r>
      <w:r w:rsidRPr="00BB503D">
        <w:rPr>
          <w:i/>
          <w:iCs/>
        </w:rPr>
        <w:t xml:space="preserve"> that </w:t>
      </w:r>
      <w:r>
        <w:rPr>
          <w:i/>
          <w:iCs/>
        </w:rPr>
        <w:t xml:space="preserve">the </w:t>
      </w:r>
      <w:r w:rsidRPr="00BB503D">
        <w:rPr>
          <w:i/>
          <w:iCs/>
        </w:rPr>
        <w:t xml:space="preserve">statistics are </w:t>
      </w:r>
      <w:r>
        <w:rPr>
          <w:i/>
          <w:iCs/>
        </w:rPr>
        <w:t xml:space="preserve">produced in robust ways </w:t>
      </w:r>
      <w:r w:rsidRPr="004A7493">
        <w:rPr>
          <w:i/>
          <w:iCs/>
        </w:rPr>
        <w:t>and fit for their intended purpose</w:t>
      </w:r>
    </w:p>
    <w:p w14:paraId="339F8468" w14:textId="77777777" w:rsidR="004466EF" w:rsidRDefault="004466EF" w:rsidP="00F521C0">
      <w:pPr>
        <w:pStyle w:val="PlainText"/>
        <w:numPr>
          <w:ilvl w:val="1"/>
          <w:numId w:val="16"/>
        </w:numPr>
        <w:spacing w:after="160"/>
        <w:ind w:left="992" w:hanging="635"/>
      </w:pPr>
      <w:r w:rsidRPr="005201F5">
        <w:t>Produce statistics to a</w:t>
      </w:r>
      <w:r>
        <w:t xml:space="preserve"> suitable</w:t>
      </w:r>
      <w:r w:rsidRPr="005201F5">
        <w:t xml:space="preserve"> level of quality that </w:t>
      </w:r>
      <w:r>
        <w:t xml:space="preserve">means they </w:t>
      </w:r>
      <w:r w:rsidRPr="005201F5">
        <w:t xml:space="preserve">meet </w:t>
      </w:r>
      <w:r>
        <w:t xml:space="preserve">their intended </w:t>
      </w:r>
      <w:r w:rsidRPr="005201F5">
        <w:t>use</w:t>
      </w:r>
      <w:r>
        <w:t xml:space="preserve">s and are not misleading </w:t>
      </w:r>
    </w:p>
    <w:p w14:paraId="09A7650C" w14:textId="77777777" w:rsidR="004466EF" w:rsidRPr="004E6C0D" w:rsidRDefault="004466EF" w:rsidP="00F521C0">
      <w:pPr>
        <w:pStyle w:val="PlainText"/>
        <w:numPr>
          <w:ilvl w:val="1"/>
          <w:numId w:val="16"/>
        </w:numPr>
        <w:spacing w:after="160"/>
        <w:ind w:left="992" w:hanging="635"/>
      </w:pPr>
      <w:r>
        <w:lastRenderedPageBreak/>
        <w:t xml:space="preserve">Use the most suitable </w:t>
      </w:r>
      <w:r w:rsidRPr="004E6C0D">
        <w:t>data for what needs to be measured</w:t>
      </w:r>
      <w:r>
        <w:t>. Monitor</w:t>
      </w:r>
      <w:r w:rsidRPr="004E6C0D">
        <w:t xml:space="preserve"> for changes in the </w:t>
      </w:r>
      <w:r>
        <w:t xml:space="preserve">data </w:t>
      </w:r>
      <w:r w:rsidRPr="004E6C0D">
        <w:t>sources</w:t>
      </w:r>
      <w:r>
        <w:t xml:space="preserve"> and</w:t>
      </w:r>
      <w:r w:rsidRPr="004E6C0D">
        <w:t xml:space="preserve"> </w:t>
      </w:r>
      <w:r>
        <w:t>potential bias in the data.</w:t>
      </w:r>
      <w:r w:rsidRPr="004E6C0D">
        <w:t xml:space="preserve"> </w:t>
      </w:r>
      <w:r>
        <w:t>Explain</w:t>
      </w:r>
      <w:r w:rsidRPr="004E6C0D">
        <w:t xml:space="preserve"> any issues and their implications</w:t>
      </w:r>
      <w:r>
        <w:t xml:space="preserve"> for use of the data in producing statistics</w:t>
      </w:r>
    </w:p>
    <w:p w14:paraId="75DC39F9" w14:textId="5B7F212F" w:rsidR="004466EF" w:rsidRPr="004E6C0D" w:rsidRDefault="004466EF" w:rsidP="00F521C0">
      <w:pPr>
        <w:pStyle w:val="PlainText"/>
        <w:keepNext/>
        <w:numPr>
          <w:ilvl w:val="1"/>
          <w:numId w:val="16"/>
        </w:numPr>
        <w:spacing w:after="160"/>
        <w:ind w:left="992" w:hanging="635"/>
      </w:pPr>
      <w:r>
        <w:t>C</w:t>
      </w:r>
      <w:r w:rsidRPr="004E6C0D">
        <w:t xml:space="preserve">heck </w:t>
      </w:r>
      <w:r>
        <w:t xml:space="preserve">the </w:t>
      </w:r>
      <w:r w:rsidRPr="004E6C0D">
        <w:t xml:space="preserve">suitability </w:t>
      </w:r>
      <w:r>
        <w:t xml:space="preserve">and availability </w:t>
      </w:r>
      <w:r w:rsidRPr="004E6C0D">
        <w:t xml:space="preserve">of existing data from </w:t>
      </w:r>
      <w:r>
        <w:t xml:space="preserve">governmental and non-governmental </w:t>
      </w:r>
      <w:r w:rsidRPr="004E6C0D">
        <w:t>sources</w:t>
      </w:r>
      <w:r w:rsidRPr="004E6C0D" w:rsidDel="004E6643">
        <w:t xml:space="preserve"> </w:t>
      </w:r>
      <w:r>
        <w:t>b</w:t>
      </w:r>
      <w:r w:rsidRPr="004E6C0D">
        <w:t xml:space="preserve">efore </w:t>
      </w:r>
      <w:r>
        <w:t xml:space="preserve">collecting </w:t>
      </w:r>
      <w:r w:rsidRPr="004E6C0D">
        <w:t>new data</w:t>
      </w:r>
      <w:r>
        <w:t>. Ensure</w:t>
      </w:r>
      <w:r w:rsidR="008878C8">
        <w:t xml:space="preserve"> that</w:t>
      </w:r>
      <w:r>
        <w:t xml:space="preserve"> o</w:t>
      </w:r>
      <w:r w:rsidRPr="00393B5A">
        <w:t xml:space="preserve">pportunities for data sharing, data linkage, cross-analysis of sources, and the reuse of data </w:t>
      </w:r>
      <w:r>
        <w:t xml:space="preserve">are </w:t>
      </w:r>
      <w:r w:rsidRPr="00393B5A">
        <w:t>taken wherever feasible</w:t>
      </w:r>
      <w:r w:rsidRPr="004E6C0D">
        <w:t xml:space="preserve"> </w:t>
      </w:r>
    </w:p>
    <w:p w14:paraId="1CA903A4" w14:textId="61B348EC" w:rsidR="004466EF" w:rsidRDefault="004466EF" w:rsidP="00F521C0">
      <w:pPr>
        <w:pStyle w:val="PlainText"/>
        <w:numPr>
          <w:ilvl w:val="1"/>
          <w:numId w:val="16"/>
        </w:numPr>
        <w:spacing w:after="160"/>
        <w:ind w:left="992" w:hanging="635"/>
      </w:pPr>
      <w:r w:rsidRPr="004E6C0D">
        <w:t xml:space="preserve">Maintain </w:t>
      </w:r>
      <w:r w:rsidRPr="00F143BC">
        <w:t>constructive</w:t>
      </w:r>
      <w:r w:rsidRPr="004E6C0D">
        <w:t xml:space="preserve"> relationships with those involved in the </w:t>
      </w:r>
      <w:r>
        <w:t>data provision,</w:t>
      </w:r>
      <w:r w:rsidRPr="004E6C0D">
        <w:t xml:space="preserve"> </w:t>
      </w:r>
      <w:r>
        <w:t xml:space="preserve">statistics </w:t>
      </w:r>
      <w:r w:rsidRPr="004E6C0D">
        <w:t xml:space="preserve">preparation </w:t>
      </w:r>
      <w:r>
        <w:t xml:space="preserve">and quality assurance </w:t>
      </w:r>
      <w:r w:rsidRPr="004E6C0D">
        <w:t>process</w:t>
      </w:r>
      <w:r>
        <w:t xml:space="preserve">es. Be clear about your </w:t>
      </w:r>
      <w:r w:rsidRPr="004E6C0D">
        <w:t xml:space="preserve">data </w:t>
      </w:r>
      <w:r>
        <w:t xml:space="preserve">supply and quality </w:t>
      </w:r>
      <w:r w:rsidRPr="004E6C0D">
        <w:t>requirements</w:t>
      </w:r>
      <w:r>
        <w:t xml:space="preserve"> </w:t>
      </w:r>
      <w:r w:rsidRPr="00AC4408">
        <w:t>and understand how these will be met</w:t>
      </w:r>
      <w:r>
        <w:t>. Where possible</w:t>
      </w:r>
      <w:r w:rsidR="008878C8">
        <w:t>,</w:t>
      </w:r>
      <w:r>
        <w:t xml:space="preserve"> provide feedback to data suppliers on your use of their data </w:t>
      </w:r>
    </w:p>
    <w:p w14:paraId="1AFD5990" w14:textId="77777777" w:rsidR="004466EF" w:rsidRDefault="004466EF" w:rsidP="00F521C0">
      <w:pPr>
        <w:pStyle w:val="PlainText"/>
        <w:numPr>
          <w:ilvl w:val="1"/>
          <w:numId w:val="16"/>
        </w:numPr>
        <w:spacing w:after="160"/>
        <w:ind w:left="992" w:hanging="635"/>
      </w:pPr>
      <w:r>
        <w:t xml:space="preserve">Ensure the burden on those providing their information is proportionate to the anticipated benefits </w:t>
      </w:r>
    </w:p>
    <w:p w14:paraId="04619885" w14:textId="575286BB" w:rsidR="004466EF" w:rsidRPr="004E6C0D" w:rsidRDefault="004466EF" w:rsidP="00F521C0">
      <w:pPr>
        <w:pStyle w:val="PlainText"/>
        <w:numPr>
          <w:ilvl w:val="1"/>
          <w:numId w:val="16"/>
        </w:numPr>
        <w:spacing w:after="160"/>
        <w:ind w:left="992" w:hanging="635"/>
      </w:pPr>
      <w:r>
        <w:t xml:space="preserve">Use data that are </w:t>
      </w:r>
      <w:r w:rsidRPr="004E6C0D">
        <w:t>coherent</w:t>
      </w:r>
      <w:r w:rsidRPr="00702A0A">
        <w:t xml:space="preserve"> </w:t>
      </w:r>
      <w:r w:rsidRPr="004E6C0D">
        <w:t>when aggregated, consistent over</w:t>
      </w:r>
      <w:r>
        <w:t xml:space="preserve"> </w:t>
      </w:r>
      <w:r w:rsidRPr="004E6C0D">
        <w:t xml:space="preserve">time and comparable across </w:t>
      </w:r>
      <w:r>
        <w:t xml:space="preserve">and within </w:t>
      </w:r>
      <w:r w:rsidRPr="004E6C0D">
        <w:t>geograph</w:t>
      </w:r>
      <w:r>
        <w:t xml:space="preserve">ies </w:t>
      </w:r>
      <w:r w:rsidRPr="00DB535C">
        <w:t>at regional, national and local levels</w:t>
      </w:r>
      <w:r>
        <w:t>, where possible.</w:t>
      </w:r>
      <w:r w:rsidRPr="00A014AC">
        <w:t xml:space="preserve"> </w:t>
      </w:r>
      <w:r>
        <w:t>Seek to design new statistics in ways that achieve UK</w:t>
      </w:r>
      <w:r w:rsidR="00A05A62">
        <w:t xml:space="preserve"> </w:t>
      </w:r>
      <w:r>
        <w:t xml:space="preserve">comparability and </w:t>
      </w:r>
      <w:r w:rsidRPr="004E6C0D">
        <w:t>improve consistency and coherence</w:t>
      </w:r>
      <w:r>
        <w:t xml:space="preserve"> with related statistics </w:t>
      </w:r>
    </w:p>
    <w:p w14:paraId="2F24EA6D" w14:textId="77777777" w:rsidR="004466EF" w:rsidRDefault="004466EF" w:rsidP="00F521C0">
      <w:pPr>
        <w:pStyle w:val="PlainText"/>
        <w:numPr>
          <w:ilvl w:val="1"/>
          <w:numId w:val="16"/>
        </w:numPr>
        <w:spacing w:after="160"/>
        <w:ind w:left="992" w:hanging="635"/>
      </w:pPr>
      <w:r w:rsidRPr="004E6C0D">
        <w:t xml:space="preserve">Base methods on </w:t>
      </w:r>
      <w:r>
        <w:t xml:space="preserve">national or international </w:t>
      </w:r>
      <w:r w:rsidRPr="004E6C0D">
        <w:t>good practice</w:t>
      </w:r>
      <w:r>
        <w:t>,</w:t>
      </w:r>
      <w:r w:rsidRPr="004E6C0D">
        <w:t xml:space="preserve"> scientific principles or professional consensus</w:t>
      </w:r>
      <w:r>
        <w:t>.</w:t>
      </w:r>
      <w:r w:rsidRPr="00A014AC">
        <w:t xml:space="preserve"> </w:t>
      </w:r>
      <w:r w:rsidRPr="004E6C0D">
        <w:t xml:space="preserve">Identify </w:t>
      </w:r>
      <w:r>
        <w:t xml:space="preserve">potential bias </w:t>
      </w:r>
      <w:r w:rsidRPr="004E6C0D">
        <w:t>and address limitations</w:t>
      </w:r>
      <w:r>
        <w:t xml:space="preserve">. </w:t>
      </w:r>
      <w:r w:rsidRPr="004E6C0D">
        <w:t>Use recognised standards, classifications</w:t>
      </w:r>
      <w:r>
        <w:t xml:space="preserve"> and</w:t>
      </w:r>
      <w:r w:rsidRPr="004E6C0D">
        <w:t xml:space="preserve"> definitions</w:t>
      </w:r>
      <w:r>
        <w:t>.</w:t>
      </w:r>
      <w:r w:rsidRPr="004E6C0D">
        <w:t xml:space="preserve"> </w:t>
      </w:r>
      <w:r>
        <w:t xml:space="preserve">Explain reasons for deviations from these standards and </w:t>
      </w:r>
      <w:r w:rsidRPr="00CB7EEB">
        <w:t>any related implications for use</w:t>
      </w:r>
    </w:p>
    <w:p w14:paraId="364235B5" w14:textId="77777777" w:rsidR="004466EF" w:rsidRDefault="004466EF" w:rsidP="00F521C0">
      <w:pPr>
        <w:pStyle w:val="PlainText"/>
        <w:numPr>
          <w:ilvl w:val="1"/>
          <w:numId w:val="16"/>
        </w:numPr>
        <w:spacing w:after="160"/>
        <w:ind w:left="992" w:hanging="635"/>
      </w:pPr>
      <w:r w:rsidRPr="004E6C0D">
        <w:t>Collaborate with experts, other analysts and statistics producers in the UK and internationally</w:t>
      </w:r>
      <w:r>
        <w:t>,</w:t>
      </w:r>
      <w:r w:rsidRPr="004E6C0D">
        <w:t xml:space="preserve"> </w:t>
      </w:r>
      <w:r>
        <w:t xml:space="preserve">where appropriate </w:t>
      </w:r>
      <w:r w:rsidRPr="004E6C0D">
        <w:t>and share best practice</w:t>
      </w:r>
      <w:r>
        <w:t xml:space="preserve"> </w:t>
      </w:r>
    </w:p>
    <w:p w14:paraId="25133FFD" w14:textId="77777777" w:rsidR="004466EF" w:rsidRDefault="004466EF" w:rsidP="00F521C0">
      <w:pPr>
        <w:pStyle w:val="PlainText"/>
        <w:numPr>
          <w:ilvl w:val="1"/>
          <w:numId w:val="16"/>
        </w:numPr>
        <w:spacing w:after="160"/>
        <w:ind w:left="992" w:hanging="635"/>
      </w:pPr>
      <w:r w:rsidRPr="004E6C0D">
        <w:t xml:space="preserve">Use a proportionate </w:t>
      </w:r>
      <w:r>
        <w:t>quality assurance</w:t>
      </w:r>
      <w:r w:rsidRPr="004E6C0D">
        <w:t xml:space="preserve"> approach across production and release processes</w:t>
      </w:r>
      <w:r>
        <w:t>. V</w:t>
      </w:r>
      <w:r w:rsidRPr="0027304E">
        <w:t>alida</w:t>
      </w:r>
      <w:r>
        <w:t xml:space="preserve">te statistics </w:t>
      </w:r>
      <w:r w:rsidRPr="0027304E">
        <w:t>through comparison with other relevant statistics and data sources</w:t>
      </w:r>
      <w:r w:rsidRPr="004E6C0D">
        <w:t xml:space="preserve"> </w:t>
      </w:r>
      <w:r>
        <w:t>where possible</w:t>
      </w:r>
    </w:p>
    <w:p w14:paraId="6E8AA194" w14:textId="77777777" w:rsidR="004466EF" w:rsidRPr="004E6C0D" w:rsidRDefault="004466EF" w:rsidP="00F521C0">
      <w:pPr>
        <w:pStyle w:val="PlainText"/>
        <w:numPr>
          <w:ilvl w:val="1"/>
          <w:numId w:val="16"/>
        </w:numPr>
        <w:spacing w:after="160"/>
        <w:ind w:left="992" w:hanging="635"/>
      </w:pPr>
      <w:r>
        <w:t>Verify</w:t>
      </w:r>
      <w:r w:rsidRPr="004E6C0D">
        <w:t xml:space="preserve"> that </w:t>
      </w:r>
      <w:r>
        <w:t xml:space="preserve">the </w:t>
      </w:r>
      <w:r w:rsidRPr="004E6C0D">
        <w:t xml:space="preserve">statistics are </w:t>
      </w:r>
      <w:r>
        <w:t>representative</w:t>
      </w:r>
      <w:r w:rsidRPr="004E6C0D">
        <w:t xml:space="preserve"> </w:t>
      </w:r>
      <w:r>
        <w:t xml:space="preserve">and </w:t>
      </w:r>
      <w:r w:rsidRPr="004E6C0D">
        <w:t xml:space="preserve">of suitable quality </w:t>
      </w:r>
      <w:r>
        <w:t>and m</w:t>
      </w:r>
      <w:r w:rsidRPr="00326C96">
        <w:t xml:space="preserve">onitor </w:t>
      </w:r>
      <w:r>
        <w:t xml:space="preserve">relevant </w:t>
      </w:r>
      <w:r w:rsidRPr="00326C96">
        <w:t>quality dimensions for both input data</w:t>
      </w:r>
      <w:r>
        <w:t xml:space="preserve"> and the statistics, such as completeness and validity, accuracy and reliability, coherence and comparability, and timeliness. Quantify statistical error, including bias, and produce measures of confidence, where possible</w:t>
      </w:r>
    </w:p>
    <w:p w14:paraId="57658E58" w14:textId="77777777" w:rsidR="004466EF" w:rsidRPr="004E6C0D" w:rsidRDefault="004466EF" w:rsidP="00F521C0">
      <w:pPr>
        <w:pStyle w:val="PlainText"/>
        <w:numPr>
          <w:ilvl w:val="1"/>
          <w:numId w:val="16"/>
        </w:numPr>
        <w:spacing w:after="160"/>
        <w:ind w:left="992" w:hanging="635"/>
      </w:pPr>
      <w:r w:rsidRPr="004E6C0D">
        <w:t>Regularly review strengths and limitations in the data and statistics</w:t>
      </w:r>
      <w:r>
        <w:t>, including the continued suitability of data sources and methods.</w:t>
      </w:r>
      <w:r w:rsidRPr="004E6C0D">
        <w:t xml:space="preserve"> Be open about your decisions and reasons</w:t>
      </w:r>
      <w:r>
        <w:t xml:space="preserve"> for change</w:t>
      </w:r>
    </w:p>
    <w:p w14:paraId="6E12AF3E" w14:textId="77777777" w:rsidR="004466EF" w:rsidRPr="00923DB6" w:rsidRDefault="004466EF" w:rsidP="003E184A">
      <w:pPr>
        <w:pStyle w:val="Header3Code"/>
        <w:keepNext/>
        <w:spacing w:before="360"/>
        <w:rPr>
          <w:rStyle w:val="Emphasis"/>
          <w:sz w:val="28"/>
          <w:szCs w:val="32"/>
        </w:rPr>
      </w:pPr>
      <w:r w:rsidRPr="00923DB6">
        <w:rPr>
          <w:rStyle w:val="Emphasis"/>
          <w:sz w:val="28"/>
          <w:szCs w:val="32"/>
        </w:rPr>
        <w:lastRenderedPageBreak/>
        <w:t xml:space="preserve">Be open about quality </w:t>
      </w:r>
    </w:p>
    <w:p w14:paraId="4C2AB4B9" w14:textId="3117AB52" w:rsidR="009526F2" w:rsidRPr="00170E42" w:rsidRDefault="004466EF" w:rsidP="003E184A">
      <w:pPr>
        <w:pStyle w:val="PlainText"/>
        <w:keepNext/>
        <w:numPr>
          <w:ilvl w:val="0"/>
          <w:numId w:val="16"/>
        </w:numPr>
        <w:spacing w:line="259" w:lineRule="auto"/>
        <w:ind w:left="357" w:hanging="357"/>
        <w:rPr>
          <w:rStyle w:val="Emphasis"/>
        </w:rPr>
      </w:pPr>
      <w:r w:rsidRPr="00170E42">
        <w:rPr>
          <w:rStyle w:val="Emphasis"/>
        </w:rPr>
        <w:t xml:space="preserve">Producers must prominently explain the quality of the statistics, including strengths and limitations, and communicate the uncertainty in estimates </w:t>
      </w:r>
    </w:p>
    <w:p w14:paraId="5DD9BF3A" w14:textId="5D5976AD" w:rsidR="004466EF" w:rsidRPr="005201F5" w:rsidRDefault="004466EF" w:rsidP="003E184A">
      <w:pPr>
        <w:pStyle w:val="PlainText"/>
        <w:keepNext/>
        <w:spacing w:after="160" w:line="259" w:lineRule="auto"/>
        <w:ind w:left="357"/>
        <w:rPr>
          <w:b/>
          <w:bCs/>
        </w:rPr>
      </w:pPr>
      <w:r w:rsidRPr="00A21F7E">
        <w:rPr>
          <w:i/>
          <w:iCs/>
        </w:rPr>
        <w:t>so that the public can have confidence</w:t>
      </w:r>
      <w:r w:rsidRPr="001B3534">
        <w:rPr>
          <w:i/>
          <w:iCs/>
        </w:rPr>
        <w:t xml:space="preserve"> in using the statistics to make decisions</w:t>
      </w:r>
      <w:r>
        <w:rPr>
          <w:i/>
          <w:iCs/>
        </w:rPr>
        <w:t xml:space="preserve"> and take actions</w:t>
      </w:r>
    </w:p>
    <w:p w14:paraId="058A0EE2" w14:textId="77777777" w:rsidR="004466EF" w:rsidRDefault="004466EF" w:rsidP="00C0251E">
      <w:pPr>
        <w:pStyle w:val="PlainText"/>
        <w:numPr>
          <w:ilvl w:val="1"/>
          <w:numId w:val="16"/>
        </w:numPr>
        <w:spacing w:after="160"/>
        <w:ind w:left="992" w:hanging="635"/>
      </w:pPr>
      <w:r w:rsidRPr="005201F5">
        <w:t xml:space="preserve">Prominently communicate the quality </w:t>
      </w:r>
      <w:r>
        <w:t xml:space="preserve">of the statistics </w:t>
      </w:r>
      <w:r w:rsidRPr="005201F5">
        <w:t xml:space="preserve">and the strengths and limitations that impact </w:t>
      </w:r>
      <w:r>
        <w:t xml:space="preserve">their </w:t>
      </w:r>
      <w:r w:rsidRPr="005201F5">
        <w:t>use</w:t>
      </w:r>
      <w:r>
        <w:t xml:space="preserve">, </w:t>
      </w:r>
      <w:r w:rsidRPr="00FF3AB2">
        <w:t>reflect</w:t>
      </w:r>
      <w:r>
        <w:t>ing</w:t>
      </w:r>
      <w:r w:rsidRPr="00FF3AB2">
        <w:t xml:space="preserve"> the needs of different types of users</w:t>
      </w:r>
      <w:r w:rsidRPr="006613BA">
        <w:t xml:space="preserve"> </w:t>
      </w:r>
    </w:p>
    <w:p w14:paraId="1C699C6A" w14:textId="77777777" w:rsidR="004466EF" w:rsidRPr="005201F5" w:rsidRDefault="004466EF" w:rsidP="00F521C0">
      <w:pPr>
        <w:pStyle w:val="PlainText"/>
        <w:numPr>
          <w:ilvl w:val="1"/>
          <w:numId w:val="16"/>
        </w:numPr>
        <w:spacing w:after="160"/>
        <w:ind w:left="992" w:hanging="635"/>
      </w:pPr>
      <w:r>
        <w:t xml:space="preserve">Report on the key quality dimensions such as accuracy and timeliness, and, where possible, give estimates of error and confidence for the statistics. Summarise how </w:t>
      </w:r>
      <w:r w:rsidRPr="005201F5">
        <w:t>uncertainty in the estimates</w:t>
      </w:r>
      <w:r>
        <w:t xml:space="preserve"> may impact use</w:t>
      </w:r>
      <w:r w:rsidRPr="005201F5">
        <w:t xml:space="preserve"> </w:t>
      </w:r>
      <w:r>
        <w:t xml:space="preserve">by </w:t>
      </w:r>
      <w:r w:rsidRPr="005201F5">
        <w:t xml:space="preserve">using </w:t>
      </w:r>
      <w:r>
        <w:t xml:space="preserve">qualifying </w:t>
      </w:r>
      <w:r w:rsidRPr="005201F5">
        <w:t xml:space="preserve">words, numbers </w:t>
      </w:r>
      <w:r>
        <w:t xml:space="preserve">or </w:t>
      </w:r>
      <w:r w:rsidRPr="005201F5">
        <w:t>graphics</w:t>
      </w:r>
    </w:p>
    <w:p w14:paraId="1AA25DB6" w14:textId="77777777" w:rsidR="004466EF" w:rsidRDefault="004466EF" w:rsidP="00F521C0">
      <w:pPr>
        <w:pStyle w:val="PlainText"/>
        <w:numPr>
          <w:ilvl w:val="1"/>
          <w:numId w:val="16"/>
        </w:numPr>
        <w:spacing w:after="160"/>
        <w:ind w:left="992" w:hanging="635"/>
      </w:pPr>
      <w:r w:rsidRPr="004E6C0D">
        <w:t>Explain the nature of data sources and why they were selected</w:t>
      </w:r>
      <w:r>
        <w:t>, anticipating possible areas of misunderstanding or misuse</w:t>
      </w:r>
      <w:r w:rsidRPr="004E6C0D">
        <w:t xml:space="preserve">. </w:t>
      </w:r>
      <w:r>
        <w:t>P</w:t>
      </w:r>
      <w:r w:rsidRPr="005201F5">
        <w:t>rominently communicate limitations in the underlying data</w:t>
      </w:r>
      <w:r>
        <w:t xml:space="preserve"> and e</w:t>
      </w:r>
      <w:r w:rsidRPr="004E6C0D">
        <w:t>xplain their impact</w:t>
      </w:r>
      <w:r>
        <w:t xml:space="preserve"> on the statistics</w:t>
      </w:r>
    </w:p>
    <w:p w14:paraId="61F1C25E" w14:textId="77777777" w:rsidR="004466EF" w:rsidRDefault="004466EF" w:rsidP="00F521C0">
      <w:pPr>
        <w:pStyle w:val="PlainText"/>
        <w:numPr>
          <w:ilvl w:val="1"/>
          <w:numId w:val="16"/>
        </w:numPr>
        <w:spacing w:after="160"/>
        <w:ind w:left="992" w:hanging="635"/>
      </w:pPr>
      <w:r w:rsidRPr="005201F5">
        <w:t xml:space="preserve">Be </w:t>
      </w:r>
      <w:r>
        <w:t xml:space="preserve">clear </w:t>
      </w:r>
      <w:r w:rsidRPr="005201F5">
        <w:t>about the methods</w:t>
      </w:r>
      <w:r>
        <w:t xml:space="preserve"> used.</w:t>
      </w:r>
      <w:r w:rsidRPr="005201F5">
        <w:t xml:space="preserve"> Explain </w:t>
      </w:r>
      <w:r>
        <w:t>quality issues</w:t>
      </w:r>
      <w:r w:rsidRPr="005201F5">
        <w:t xml:space="preserve"> </w:t>
      </w:r>
      <w:r>
        <w:t xml:space="preserve">related to </w:t>
      </w:r>
      <w:r w:rsidRPr="005201F5">
        <w:t>the methods, systems and processes</w:t>
      </w:r>
      <w:r>
        <w:t xml:space="preserve">, including </w:t>
      </w:r>
      <w:r w:rsidRPr="003E64DD">
        <w:t xml:space="preserve">the extent to which the statistics are </w:t>
      </w:r>
      <w:r>
        <w:t xml:space="preserve">representative and </w:t>
      </w:r>
      <w:r w:rsidRPr="003E64DD">
        <w:t>comparable across the UK</w:t>
      </w:r>
      <w:r>
        <w:t xml:space="preserve"> and internationally</w:t>
      </w:r>
      <w:r w:rsidRPr="005201F5">
        <w:t xml:space="preserve">. </w:t>
      </w:r>
      <w:r>
        <w:t>Describe</w:t>
      </w:r>
      <w:r w:rsidRPr="005201F5">
        <w:t xml:space="preserve"> potential bias and steps taken to address</w:t>
      </w:r>
      <w:r>
        <w:t xml:space="preserve"> it</w:t>
      </w:r>
    </w:p>
    <w:p w14:paraId="12BA7348" w14:textId="77777777" w:rsidR="004466EF" w:rsidRDefault="004466EF" w:rsidP="00F521C0">
      <w:pPr>
        <w:pStyle w:val="PlainText"/>
        <w:numPr>
          <w:ilvl w:val="1"/>
          <w:numId w:val="16"/>
        </w:numPr>
        <w:spacing w:after="160"/>
        <w:ind w:left="992" w:hanging="635"/>
      </w:pPr>
      <w:r w:rsidRPr="00E72C4D">
        <w:t xml:space="preserve">Give advance notice </w:t>
      </w:r>
      <w:r>
        <w:t xml:space="preserve">to users </w:t>
      </w:r>
      <w:r w:rsidRPr="00E72C4D">
        <w:t xml:space="preserve">of </w:t>
      </w:r>
      <w:r>
        <w:t xml:space="preserve">planned </w:t>
      </w:r>
      <w:r w:rsidRPr="00E72C4D">
        <w:t>changes</w:t>
      </w:r>
      <w:r>
        <w:t xml:space="preserve"> to methods and sources that will impact the statistics</w:t>
      </w:r>
      <w:r w:rsidRPr="00E72C4D">
        <w:t xml:space="preserve">. Explain the nature and extent of </w:t>
      </w:r>
      <w:r>
        <w:t xml:space="preserve">the </w:t>
      </w:r>
      <w:r w:rsidRPr="00E72C4D">
        <w:t xml:space="preserve">change, </w:t>
      </w:r>
      <w:r>
        <w:t xml:space="preserve">and </w:t>
      </w:r>
      <w:r w:rsidRPr="00E72C4D">
        <w:t>provide a consistent back series where possible</w:t>
      </w:r>
      <w:r w:rsidRPr="004E6C0D">
        <w:t xml:space="preserve"> </w:t>
      </w:r>
    </w:p>
    <w:p w14:paraId="15E5508C" w14:textId="77777777" w:rsidR="004466EF" w:rsidRPr="004E6C0D" w:rsidRDefault="004466EF" w:rsidP="00F521C0">
      <w:pPr>
        <w:pStyle w:val="PlainText"/>
        <w:numPr>
          <w:ilvl w:val="1"/>
          <w:numId w:val="16"/>
        </w:numPr>
        <w:spacing w:after="160"/>
        <w:ind w:left="992" w:hanging="635"/>
      </w:pPr>
      <w:r w:rsidRPr="004E6C0D">
        <w:t>Clearly flag where statistics are being developed and tested</w:t>
      </w:r>
      <w:r>
        <w:t>.</w:t>
      </w:r>
      <w:r w:rsidRPr="004E6C0D">
        <w:t xml:space="preserve"> Be transparent about developments, outlining the plans and expected outcomes</w:t>
      </w:r>
      <w:r>
        <w:t>, as well as the opportunities for users to be involved in the evaluation of the statistics</w:t>
      </w:r>
    </w:p>
    <w:p w14:paraId="194FD7F7" w14:textId="77777777" w:rsidR="004466EF" w:rsidRPr="00C0251E" w:rsidRDefault="004466EF" w:rsidP="00423762">
      <w:pPr>
        <w:pStyle w:val="PlainText"/>
        <w:spacing w:after="160" w:line="259" w:lineRule="auto"/>
        <w:rPr>
          <w:sz w:val="28"/>
          <w:szCs w:val="22"/>
        </w:rPr>
      </w:pPr>
    </w:p>
    <w:p w14:paraId="271CCEB0" w14:textId="77777777" w:rsidR="004466EF" w:rsidRDefault="004466EF" w:rsidP="00423762">
      <w:pPr>
        <w:jc w:val="left"/>
        <w:rPr>
          <w:rFonts w:ascii="Aptos" w:eastAsiaTheme="majorEastAsia" w:hAnsi="Aptos" w:cstheme="majorBidi"/>
          <w:color w:val="2F5496" w:themeColor="accent1" w:themeShade="BF"/>
          <w:sz w:val="36"/>
          <w:szCs w:val="36"/>
        </w:rPr>
      </w:pPr>
      <w:r>
        <w:rPr>
          <w:rFonts w:ascii="Aptos" w:hAnsi="Aptos"/>
          <w:sz w:val="36"/>
          <w:szCs w:val="36"/>
        </w:rPr>
        <w:br w:type="page"/>
      </w:r>
    </w:p>
    <w:p w14:paraId="1731F302" w14:textId="77777777" w:rsidR="004466EF" w:rsidRPr="0059705B" w:rsidRDefault="004466EF" w:rsidP="0059705B">
      <w:pPr>
        <w:pStyle w:val="Heading3"/>
        <w:rPr>
          <w:sz w:val="36"/>
          <w:szCs w:val="32"/>
        </w:rPr>
      </w:pPr>
      <w:r w:rsidRPr="0059705B">
        <w:rPr>
          <w:sz w:val="36"/>
          <w:szCs w:val="32"/>
        </w:rPr>
        <w:lastRenderedPageBreak/>
        <w:t>Value</w:t>
      </w:r>
    </w:p>
    <w:p w14:paraId="724448A0" w14:textId="77777777" w:rsidR="004466EF" w:rsidRPr="00563D4F" w:rsidRDefault="004466EF" w:rsidP="00423762">
      <w:pPr>
        <w:pStyle w:val="PlainText"/>
        <w:spacing w:before="240" w:after="160" w:line="259" w:lineRule="auto"/>
        <w:rPr>
          <w:sz w:val="32"/>
          <w:szCs w:val="24"/>
        </w:rPr>
      </w:pPr>
      <w:r w:rsidRPr="00563D4F">
        <w:rPr>
          <w:rFonts w:cs="Arial"/>
          <w:sz w:val="28"/>
          <w:szCs w:val="28"/>
        </w:rPr>
        <w:t>Statistics that support society’s needs for information</w:t>
      </w:r>
    </w:p>
    <w:p w14:paraId="40A3051B" w14:textId="77777777" w:rsidR="004466EF" w:rsidRPr="00923DB6" w:rsidRDefault="004466EF" w:rsidP="003E184A">
      <w:pPr>
        <w:pStyle w:val="Header3Code"/>
        <w:spacing w:before="360"/>
        <w:rPr>
          <w:rStyle w:val="Emphasis"/>
          <w:sz w:val="28"/>
          <w:szCs w:val="32"/>
        </w:rPr>
      </w:pPr>
      <w:r w:rsidRPr="00923DB6">
        <w:rPr>
          <w:rStyle w:val="Emphasis"/>
          <w:sz w:val="28"/>
          <w:szCs w:val="32"/>
        </w:rPr>
        <w:t xml:space="preserve">Be relevant </w:t>
      </w:r>
    </w:p>
    <w:p w14:paraId="4907B4B3" w14:textId="77777777" w:rsidR="004466EF" w:rsidRPr="002A488F" w:rsidRDefault="004466EF" w:rsidP="00F521C0">
      <w:pPr>
        <w:pStyle w:val="PlainText"/>
        <w:numPr>
          <w:ilvl w:val="0"/>
          <w:numId w:val="16"/>
        </w:numPr>
        <w:spacing w:after="160" w:line="259" w:lineRule="auto"/>
        <w:rPr>
          <w:b/>
          <w:bCs/>
        </w:rPr>
      </w:pPr>
      <w:r w:rsidRPr="00170E42">
        <w:rPr>
          <w:rStyle w:val="Emphasis"/>
        </w:rPr>
        <w:t>Producers must put users at the centre of decision making about the statistics, listening and responding to feedback, and be transparent about statistical planning</w:t>
      </w:r>
      <w:r w:rsidRPr="00AD57CE">
        <w:rPr>
          <w:b/>
          <w:bCs/>
        </w:rPr>
        <w:t xml:space="preserve"> </w:t>
      </w:r>
      <w:r w:rsidRPr="00AD57CE">
        <w:rPr>
          <w:b/>
          <w:bCs/>
        </w:rPr>
        <w:br/>
      </w:r>
      <w:r w:rsidRPr="0063322D">
        <w:rPr>
          <w:bCs/>
          <w:i/>
        </w:rPr>
        <w:t>so that the public can have confidence</w:t>
      </w:r>
      <w:r w:rsidRPr="007D7603">
        <w:rPr>
          <w:i/>
          <w:iCs/>
        </w:rPr>
        <w:t xml:space="preserve"> </w:t>
      </w:r>
      <w:r>
        <w:rPr>
          <w:i/>
          <w:iCs/>
        </w:rPr>
        <w:t>that statistics are relevant and useful</w:t>
      </w:r>
    </w:p>
    <w:p w14:paraId="47AC1357" w14:textId="77777777" w:rsidR="004466EF" w:rsidRDefault="004466EF" w:rsidP="00F521C0">
      <w:pPr>
        <w:pStyle w:val="PlainText"/>
        <w:numPr>
          <w:ilvl w:val="1"/>
          <w:numId w:val="16"/>
        </w:numPr>
        <w:spacing w:after="160"/>
        <w:ind w:left="992" w:hanging="635"/>
        <w:rPr>
          <w:rFonts w:cs="Arial"/>
        </w:rPr>
      </w:pPr>
      <w:r w:rsidRPr="00606BD1">
        <w:t xml:space="preserve">Be </w:t>
      </w:r>
      <w:r>
        <w:t>accountable to users</w:t>
      </w:r>
      <w:r w:rsidRPr="26A67423">
        <w:rPr>
          <w:rFonts w:eastAsia="Times New Roman" w:cs="Arial"/>
          <w:color w:val="000000" w:themeColor="text1"/>
          <w:lang w:eastAsia="en-GB"/>
        </w:rPr>
        <w:t xml:space="preserve"> </w:t>
      </w:r>
      <w:r w:rsidRPr="26A67423">
        <w:rPr>
          <w:rFonts w:cs="Arial"/>
        </w:rPr>
        <w:t xml:space="preserve">by providing the means for users to engage meaningfully in open and constructive ways, enabling questions to be asked and providing </w:t>
      </w:r>
      <w:r w:rsidRPr="1A27F269" w:rsidDel="00B32DFF">
        <w:rPr>
          <w:rFonts w:cs="Arial"/>
        </w:rPr>
        <w:t>prompt</w:t>
      </w:r>
      <w:r w:rsidRPr="26A67423">
        <w:rPr>
          <w:rFonts w:cs="Arial"/>
        </w:rPr>
        <w:t xml:space="preserve"> responses</w:t>
      </w:r>
    </w:p>
    <w:p w14:paraId="2F6EC20E" w14:textId="18CC18CC" w:rsidR="004466EF" w:rsidRDefault="004466EF" w:rsidP="00F521C0">
      <w:pPr>
        <w:pStyle w:val="PlainText"/>
        <w:numPr>
          <w:ilvl w:val="1"/>
          <w:numId w:val="16"/>
        </w:numPr>
        <w:spacing w:after="160"/>
        <w:ind w:left="992" w:hanging="635"/>
      </w:pPr>
      <w:r>
        <w:t xml:space="preserve">Actively engage </w:t>
      </w:r>
      <w:r w:rsidRPr="007B09CD">
        <w:t xml:space="preserve">key users of </w:t>
      </w:r>
      <w:r>
        <w:t>your</w:t>
      </w:r>
      <w:r w:rsidRPr="007B09CD">
        <w:t xml:space="preserve"> statistics, </w:t>
      </w:r>
      <w:r>
        <w:t>such as</w:t>
      </w:r>
      <w:r w:rsidRPr="007B09CD">
        <w:t xml:space="preserve"> </w:t>
      </w:r>
      <w:r w:rsidR="004E5990">
        <w:t xml:space="preserve">those </w:t>
      </w:r>
      <w:r w:rsidRPr="007B09CD">
        <w:t>in academia, business, civil society, the media</w:t>
      </w:r>
      <w:r>
        <w:t>,</w:t>
      </w:r>
      <w:r w:rsidRPr="00CA77F3">
        <w:t xml:space="preserve"> </w:t>
      </w:r>
      <w:r w:rsidRPr="007B09CD">
        <w:t xml:space="preserve">and </w:t>
      </w:r>
      <w:r w:rsidRPr="005B7720">
        <w:t>public bodies</w:t>
      </w:r>
      <w:r>
        <w:t>, to i</w:t>
      </w:r>
      <w:r w:rsidRPr="003F2F9B">
        <w:t>dentify the most important questions the statistics need to answer</w:t>
      </w:r>
      <w:r>
        <w:t>. Report on the findings and your decisions</w:t>
      </w:r>
      <w:r w:rsidRPr="00B50C96">
        <w:rPr>
          <w:rFonts w:eastAsia="Times New Roman" w:cs="Arial"/>
          <w:color w:val="000000" w:themeColor="text1"/>
          <w:lang w:eastAsia="en-GB"/>
        </w:rPr>
        <w:t xml:space="preserve"> </w:t>
      </w:r>
      <w:r>
        <w:rPr>
          <w:rFonts w:eastAsia="Times New Roman" w:cs="Arial"/>
          <w:color w:val="000000" w:themeColor="text1"/>
          <w:lang w:eastAsia="en-GB"/>
        </w:rPr>
        <w:t xml:space="preserve">in </w:t>
      </w:r>
      <w:r>
        <w:t>your annual statistical work programme</w:t>
      </w:r>
    </w:p>
    <w:p w14:paraId="47175792" w14:textId="77777777" w:rsidR="004466EF" w:rsidRDefault="004466EF" w:rsidP="00F521C0">
      <w:pPr>
        <w:pStyle w:val="PlainText"/>
        <w:numPr>
          <w:ilvl w:val="1"/>
          <w:numId w:val="16"/>
        </w:numPr>
        <w:spacing w:after="160"/>
        <w:ind w:left="992" w:hanging="635"/>
      </w:pPr>
      <w:r w:rsidRPr="007751BB">
        <w:t>Gain views</w:t>
      </w:r>
      <w:r>
        <w:t xml:space="preserve"> from a range of</w:t>
      </w:r>
      <w:r w:rsidRPr="007751BB">
        <w:t xml:space="preserve"> user</w:t>
      </w:r>
      <w:r>
        <w:t>s</w:t>
      </w:r>
      <w:r w:rsidRPr="007751BB">
        <w:t xml:space="preserve"> to inform decisions on your work programme</w:t>
      </w:r>
      <w:r>
        <w:t>,</w:t>
      </w:r>
      <w:r w:rsidRPr="00606BD1">
        <w:t xml:space="preserve"> </w:t>
      </w:r>
      <w:r>
        <w:t xml:space="preserve">including when </w:t>
      </w:r>
      <w:r w:rsidRPr="00606BD1">
        <w:t>statistics are started, stopped or changed</w:t>
      </w:r>
      <w:r>
        <w:t>, being clear on where and why user needs can and cannot be met</w:t>
      </w:r>
      <w:r w:rsidRPr="009C3E1B">
        <w:t xml:space="preserve">, </w:t>
      </w:r>
      <w:r>
        <w:t xml:space="preserve">such as </w:t>
      </w:r>
      <w:r w:rsidRPr="009C3E1B">
        <w:t>addressing information gaps</w:t>
      </w:r>
      <w:r>
        <w:t xml:space="preserve">. Involve users in the ongoing development and testing of statistics </w:t>
      </w:r>
    </w:p>
    <w:p w14:paraId="658756A0" w14:textId="77777777" w:rsidR="004466EF" w:rsidRPr="002A488F" w:rsidRDefault="004466EF" w:rsidP="00F521C0">
      <w:pPr>
        <w:pStyle w:val="PlainText"/>
        <w:numPr>
          <w:ilvl w:val="1"/>
          <w:numId w:val="16"/>
        </w:numPr>
        <w:spacing w:after="160"/>
        <w:ind w:left="992" w:hanging="635"/>
      </w:pPr>
      <w:r>
        <w:t>Review user satisfaction routinely, considering the relevance, timeliness, accessibility, clarity and accuracy of the statistics and data. Provide feedback to users about your findings and resulting actions</w:t>
      </w:r>
    </w:p>
    <w:p w14:paraId="1413291F" w14:textId="77777777" w:rsidR="004466EF" w:rsidRDefault="004466EF" w:rsidP="00F521C0">
      <w:pPr>
        <w:pStyle w:val="PlainText"/>
        <w:numPr>
          <w:ilvl w:val="1"/>
          <w:numId w:val="16"/>
        </w:numPr>
        <w:spacing w:after="160"/>
        <w:ind w:left="992" w:hanging="635"/>
      </w:pPr>
      <w:r w:rsidRPr="002A027C">
        <w:rPr>
          <w:rFonts w:cs="Arial"/>
        </w:rPr>
        <w:t xml:space="preserve">Publish your public involvement </w:t>
      </w:r>
      <w:r>
        <w:rPr>
          <w:rFonts w:cs="Arial"/>
        </w:rPr>
        <w:t xml:space="preserve">and </w:t>
      </w:r>
      <w:r w:rsidRPr="002A027C">
        <w:rPr>
          <w:rFonts w:cs="Arial"/>
        </w:rPr>
        <w:t xml:space="preserve">engagement strategy. Be clear how you engage with users </w:t>
      </w:r>
      <w:r>
        <w:rPr>
          <w:rFonts w:cs="Arial"/>
        </w:rPr>
        <w:t xml:space="preserve">inside and </w:t>
      </w:r>
      <w:r w:rsidRPr="002A027C">
        <w:rPr>
          <w:rFonts w:cs="Arial"/>
        </w:rPr>
        <w:t>outside of your organisation</w:t>
      </w:r>
      <w:r>
        <w:rPr>
          <w:rFonts w:cs="Arial"/>
        </w:rPr>
        <w:t>,</w:t>
      </w:r>
      <w:r w:rsidRPr="00A45B0F">
        <w:rPr>
          <w:rFonts w:cs="Arial"/>
        </w:rPr>
        <w:t xml:space="preserve"> </w:t>
      </w:r>
      <w:r>
        <w:rPr>
          <w:rFonts w:cs="Arial"/>
        </w:rPr>
        <w:t>as well as other stakeholders with an interest in the statistics such as intermediaries and community groups</w:t>
      </w:r>
      <w:r w:rsidRPr="00B50C96">
        <w:t xml:space="preserve"> </w:t>
      </w:r>
    </w:p>
    <w:p w14:paraId="3E1D3A71" w14:textId="77777777" w:rsidR="004466EF" w:rsidRPr="002A488F" w:rsidRDefault="004466EF" w:rsidP="00F521C0">
      <w:pPr>
        <w:pStyle w:val="PlainText"/>
        <w:numPr>
          <w:ilvl w:val="1"/>
          <w:numId w:val="16"/>
        </w:numPr>
        <w:spacing w:after="160"/>
        <w:ind w:left="992" w:hanging="635"/>
      </w:pPr>
      <w:r>
        <w:t>Consider new and innovative ways to engage that better meet the needs of users and potential users</w:t>
      </w:r>
    </w:p>
    <w:p w14:paraId="0257D307" w14:textId="77777777" w:rsidR="004466EF" w:rsidRPr="00923DB6" w:rsidRDefault="004466EF" w:rsidP="003E184A">
      <w:pPr>
        <w:pStyle w:val="Header3Code"/>
        <w:spacing w:before="360"/>
        <w:rPr>
          <w:rStyle w:val="Emphasis"/>
          <w:sz w:val="28"/>
          <w:szCs w:val="32"/>
        </w:rPr>
      </w:pPr>
      <w:r w:rsidRPr="00923DB6">
        <w:rPr>
          <w:rStyle w:val="Emphasis"/>
          <w:sz w:val="28"/>
          <w:szCs w:val="32"/>
        </w:rPr>
        <w:t xml:space="preserve">Be clear </w:t>
      </w:r>
    </w:p>
    <w:p w14:paraId="7E475C13" w14:textId="77777777" w:rsidR="004466EF" w:rsidRPr="00242728" w:rsidRDefault="004466EF" w:rsidP="00F521C0">
      <w:pPr>
        <w:pStyle w:val="PlainText"/>
        <w:numPr>
          <w:ilvl w:val="0"/>
          <w:numId w:val="16"/>
        </w:numPr>
        <w:spacing w:after="160" w:line="259" w:lineRule="auto"/>
        <w:ind w:left="357" w:hanging="357"/>
        <w:rPr>
          <w:b/>
          <w:bCs/>
        </w:rPr>
      </w:pPr>
      <w:r w:rsidRPr="00170E42">
        <w:rPr>
          <w:rStyle w:val="Emphasis"/>
        </w:rPr>
        <w:t>Producers must clearly present the statistics to support appropriate interpretation, collaborating with other producers and experts to develop fuller insight for key topics</w:t>
      </w:r>
      <w:r w:rsidRPr="00170E42">
        <w:rPr>
          <w:b/>
        </w:rPr>
        <w:t xml:space="preserve"> </w:t>
      </w:r>
      <w:r w:rsidRPr="00170E42">
        <w:rPr>
          <w:b/>
        </w:rPr>
        <w:br/>
      </w:r>
      <w:r w:rsidRPr="6C9A1C01">
        <w:rPr>
          <w:i/>
          <w:iCs/>
        </w:rPr>
        <w:t>so that the public can have confidence that the statistics support understanding and use</w:t>
      </w:r>
    </w:p>
    <w:p w14:paraId="12A44F60" w14:textId="77777777" w:rsidR="004466EF" w:rsidRPr="00242728" w:rsidRDefault="004466EF" w:rsidP="00F521C0">
      <w:pPr>
        <w:pStyle w:val="PlainText"/>
        <w:numPr>
          <w:ilvl w:val="1"/>
          <w:numId w:val="16"/>
        </w:numPr>
        <w:spacing w:after="160"/>
        <w:ind w:left="993" w:hanging="633"/>
      </w:pPr>
      <w:r w:rsidRPr="00242728">
        <w:t>Release relevant, clear</w:t>
      </w:r>
      <w:r>
        <w:t xml:space="preserve"> </w:t>
      </w:r>
      <w:r w:rsidRPr="00242728">
        <w:t xml:space="preserve">statistics, data and </w:t>
      </w:r>
      <w:r>
        <w:t xml:space="preserve">related information </w:t>
      </w:r>
      <w:r w:rsidRPr="00242728">
        <w:t xml:space="preserve">that are suitable for </w:t>
      </w:r>
      <w:r>
        <w:t>different</w:t>
      </w:r>
      <w:r w:rsidRPr="00242728">
        <w:t xml:space="preserve"> types of users</w:t>
      </w:r>
    </w:p>
    <w:p w14:paraId="4485D3D7" w14:textId="77777777" w:rsidR="004466EF" w:rsidRPr="00242728" w:rsidRDefault="004466EF" w:rsidP="00F521C0">
      <w:pPr>
        <w:pStyle w:val="PlainText"/>
        <w:numPr>
          <w:ilvl w:val="1"/>
          <w:numId w:val="16"/>
        </w:numPr>
        <w:spacing w:after="160"/>
        <w:ind w:left="992" w:hanging="635"/>
      </w:pPr>
      <w:r>
        <w:t>C</w:t>
      </w:r>
      <w:r w:rsidRPr="00242728">
        <w:t>ommunicate</w:t>
      </w:r>
      <w:r>
        <w:t xml:space="preserve"> the statistics</w:t>
      </w:r>
      <w:r w:rsidRPr="00242728">
        <w:t xml:space="preserve"> in a way that helps </w:t>
      </w:r>
      <w:r>
        <w:t xml:space="preserve">users </w:t>
      </w:r>
      <w:r w:rsidRPr="00242728">
        <w:t xml:space="preserve">understand issues and </w:t>
      </w:r>
      <w:r>
        <w:t>support</w:t>
      </w:r>
      <w:r w:rsidRPr="00242728">
        <w:t xml:space="preserve"> them to make </w:t>
      </w:r>
      <w:r>
        <w:t>appropriately informed</w:t>
      </w:r>
      <w:r w:rsidRPr="00242728">
        <w:t xml:space="preserve"> decisions</w:t>
      </w:r>
      <w:r>
        <w:t xml:space="preserve">. </w:t>
      </w:r>
      <w:r w:rsidRPr="00242728">
        <w:t>Provide a clear description of the main messages with suitable data visualisations</w:t>
      </w:r>
      <w:r w:rsidRPr="000C69D1">
        <w:t xml:space="preserve"> </w:t>
      </w:r>
    </w:p>
    <w:p w14:paraId="5D1CC143" w14:textId="77777777" w:rsidR="004466EF" w:rsidRPr="00242728" w:rsidRDefault="004466EF" w:rsidP="00F521C0">
      <w:pPr>
        <w:pStyle w:val="PlainText"/>
        <w:numPr>
          <w:ilvl w:val="1"/>
          <w:numId w:val="16"/>
        </w:numPr>
        <w:spacing w:after="160"/>
        <w:ind w:left="992" w:hanging="635"/>
      </w:pPr>
      <w:r w:rsidRPr="00242728">
        <w:lastRenderedPageBreak/>
        <w:t>Provide comparisons to support interpretation</w:t>
      </w:r>
      <w:r>
        <w:t xml:space="preserve"> and</w:t>
      </w:r>
      <w:r w:rsidRPr="00242728">
        <w:t xml:space="preserve"> signpost </w:t>
      </w:r>
      <w:r>
        <w:t xml:space="preserve">other </w:t>
      </w:r>
      <w:r w:rsidRPr="00242728">
        <w:t>relevant statistics</w:t>
      </w:r>
      <w:r>
        <w:t>, including within the UK and internationally</w:t>
      </w:r>
      <w:r w:rsidRPr="00242728">
        <w:t>. Explain the consistency and coherence with other related statistics and sources</w:t>
      </w:r>
    </w:p>
    <w:p w14:paraId="332EFF3B" w14:textId="77777777" w:rsidR="004466EF" w:rsidRDefault="004466EF" w:rsidP="00F521C0">
      <w:pPr>
        <w:pStyle w:val="PlainText"/>
        <w:numPr>
          <w:ilvl w:val="1"/>
          <w:numId w:val="16"/>
        </w:numPr>
        <w:spacing w:after="160"/>
        <w:ind w:left="992" w:hanging="635"/>
      </w:pPr>
      <w:r>
        <w:t>Explain how the statistics add value and serve the public good, to demonstrate and help users and potential users understand how they could inform decision making</w:t>
      </w:r>
      <w:r w:rsidRPr="00242728">
        <w:t xml:space="preserve"> </w:t>
      </w:r>
    </w:p>
    <w:p w14:paraId="2D0256BF" w14:textId="77777777" w:rsidR="004466EF" w:rsidRPr="00242728" w:rsidRDefault="004466EF" w:rsidP="00F521C0">
      <w:pPr>
        <w:pStyle w:val="PlainText"/>
        <w:numPr>
          <w:ilvl w:val="1"/>
          <w:numId w:val="16"/>
        </w:numPr>
        <w:spacing w:after="160"/>
        <w:ind w:left="992" w:hanging="635"/>
      </w:pPr>
      <w:r>
        <w:t xml:space="preserve">Aid </w:t>
      </w:r>
      <w:r w:rsidRPr="00242728">
        <w:t xml:space="preserve">understanding by </w:t>
      </w:r>
      <w:r>
        <w:t>highlighting</w:t>
      </w:r>
      <w:r w:rsidRPr="00242728">
        <w:t xml:space="preserve"> potential </w:t>
      </w:r>
      <w:r>
        <w:t>misinterpretations</w:t>
      </w:r>
      <w:r w:rsidRPr="00242728">
        <w:t>. Clarify the meaning of the statistics when they are used inappropriately</w:t>
      </w:r>
    </w:p>
    <w:p w14:paraId="4DC6AED5" w14:textId="77777777" w:rsidR="004466EF" w:rsidRPr="00242728" w:rsidRDefault="004466EF" w:rsidP="00F521C0">
      <w:pPr>
        <w:pStyle w:val="PlainText"/>
        <w:numPr>
          <w:ilvl w:val="1"/>
          <w:numId w:val="16"/>
        </w:numPr>
        <w:spacing w:after="160"/>
        <w:ind w:left="992" w:hanging="635"/>
      </w:pPr>
      <w:r w:rsidRPr="00242728">
        <w:t xml:space="preserve">Collaborate with other producers </w:t>
      </w:r>
      <w:r>
        <w:t xml:space="preserve">across the UK </w:t>
      </w:r>
      <w:r w:rsidRPr="00242728">
        <w:t xml:space="preserve">and </w:t>
      </w:r>
      <w:r>
        <w:t xml:space="preserve">subject </w:t>
      </w:r>
      <w:r w:rsidRPr="00242728">
        <w:t xml:space="preserve">experts to provide </w:t>
      </w:r>
      <w:r>
        <w:t>appropriate context and insight on the statistical topic</w:t>
      </w:r>
    </w:p>
    <w:p w14:paraId="5A2E0C3A" w14:textId="77777777" w:rsidR="004466EF" w:rsidRDefault="004466EF" w:rsidP="00F521C0">
      <w:pPr>
        <w:pStyle w:val="PlainText"/>
        <w:numPr>
          <w:ilvl w:val="1"/>
          <w:numId w:val="16"/>
        </w:numPr>
        <w:spacing w:after="160"/>
        <w:ind w:left="992" w:hanging="635"/>
      </w:pPr>
      <w:r>
        <w:t>Give advance notice of material changes to the content of releases, such as the removal of data tables or variables, and any change in the frequency of release</w:t>
      </w:r>
    </w:p>
    <w:p w14:paraId="3397E7A9" w14:textId="77777777" w:rsidR="004466EF" w:rsidRDefault="004466EF" w:rsidP="00F521C0">
      <w:pPr>
        <w:pStyle w:val="PlainText"/>
        <w:numPr>
          <w:ilvl w:val="1"/>
          <w:numId w:val="16"/>
        </w:numPr>
        <w:spacing w:after="160"/>
        <w:ind w:left="992" w:hanging="635"/>
      </w:pPr>
      <w:r>
        <w:t>C</w:t>
      </w:r>
      <w:r w:rsidRPr="006D03BB">
        <w:t>onside</w:t>
      </w:r>
      <w:r>
        <w:t>r</w:t>
      </w:r>
      <w:r w:rsidRPr="006D03BB">
        <w:t xml:space="preserve"> new ways to present data where appropriate</w:t>
      </w:r>
      <w:r>
        <w:t>.</w:t>
      </w:r>
      <w:r w:rsidRPr="00242728">
        <w:t xml:space="preserve"> Improve ways of disseminating</w:t>
      </w:r>
      <w:r>
        <w:t xml:space="preserve"> and presenting</w:t>
      </w:r>
      <w:r w:rsidRPr="00242728">
        <w:t xml:space="preserve"> the statistics. Look to better meet the needs of different types of users and potential users</w:t>
      </w:r>
      <w:r>
        <w:t xml:space="preserve"> </w:t>
      </w:r>
    </w:p>
    <w:p w14:paraId="659F0905" w14:textId="77777777" w:rsidR="004466EF" w:rsidRPr="00923DB6" w:rsidRDefault="004466EF" w:rsidP="003E184A">
      <w:pPr>
        <w:pStyle w:val="Header3Code"/>
        <w:spacing w:before="360"/>
        <w:rPr>
          <w:rStyle w:val="Emphasis"/>
          <w:sz w:val="28"/>
          <w:szCs w:val="32"/>
        </w:rPr>
      </w:pPr>
      <w:r w:rsidRPr="00923DB6">
        <w:rPr>
          <w:rStyle w:val="Emphasis"/>
          <w:sz w:val="28"/>
          <w:szCs w:val="32"/>
        </w:rPr>
        <w:t xml:space="preserve">Be accessible </w:t>
      </w:r>
    </w:p>
    <w:p w14:paraId="212A01B9" w14:textId="77777777" w:rsidR="004466EF" w:rsidRPr="00A57585" w:rsidRDefault="004466EF" w:rsidP="00F521C0">
      <w:pPr>
        <w:pStyle w:val="PlainText"/>
        <w:keepNext/>
        <w:numPr>
          <w:ilvl w:val="0"/>
          <w:numId w:val="16"/>
        </w:numPr>
        <w:spacing w:after="160"/>
        <w:rPr>
          <w:b/>
          <w:bCs/>
        </w:rPr>
      </w:pPr>
      <w:r w:rsidRPr="00170E42">
        <w:rPr>
          <w:rStyle w:val="Emphasis"/>
        </w:rPr>
        <w:t>Producers must ensure statistics are accessible and freely available to all</w:t>
      </w:r>
      <w:r w:rsidRPr="00170E42">
        <w:rPr>
          <w:b/>
        </w:rPr>
        <w:t xml:space="preserve"> </w:t>
      </w:r>
      <w:r w:rsidRPr="00170E42">
        <w:rPr>
          <w:b/>
        </w:rPr>
        <w:br/>
      </w:r>
      <w:r w:rsidRPr="00EB7998">
        <w:rPr>
          <w:bCs/>
          <w:i/>
        </w:rPr>
        <w:t>so that the public can have confidence</w:t>
      </w:r>
      <w:r w:rsidRPr="00424B1F">
        <w:rPr>
          <w:i/>
          <w:iCs/>
        </w:rPr>
        <w:t xml:space="preserve"> that there is </w:t>
      </w:r>
      <w:r>
        <w:rPr>
          <w:i/>
          <w:iCs/>
        </w:rPr>
        <w:t>equal</w:t>
      </w:r>
      <w:r w:rsidRPr="00424B1F">
        <w:rPr>
          <w:i/>
          <w:iCs/>
        </w:rPr>
        <w:t xml:space="preserve"> access to official statistics</w:t>
      </w:r>
      <w:r>
        <w:rPr>
          <w:i/>
          <w:iCs/>
        </w:rPr>
        <w:t xml:space="preserve"> and the value of data are maximised</w:t>
      </w:r>
    </w:p>
    <w:p w14:paraId="6390E82D" w14:textId="77777777" w:rsidR="004466EF" w:rsidRPr="00A57585" w:rsidRDefault="004466EF" w:rsidP="00F521C0">
      <w:pPr>
        <w:pStyle w:val="PlainText"/>
        <w:keepNext/>
        <w:numPr>
          <w:ilvl w:val="1"/>
          <w:numId w:val="16"/>
        </w:numPr>
        <w:spacing w:after="160"/>
        <w:ind w:left="993" w:hanging="633"/>
      </w:pPr>
      <w:r w:rsidRPr="00A57585">
        <w:t>Provide free and equal access to regular and ad hoc published statistics</w:t>
      </w:r>
    </w:p>
    <w:p w14:paraId="4927FB9C" w14:textId="36B5E852" w:rsidR="004466EF" w:rsidRDefault="007B0320" w:rsidP="00F521C0">
      <w:pPr>
        <w:pStyle w:val="PlainText"/>
        <w:numPr>
          <w:ilvl w:val="1"/>
          <w:numId w:val="16"/>
        </w:numPr>
        <w:spacing w:after="160"/>
        <w:ind w:left="993" w:hanging="633"/>
      </w:pPr>
      <w:r w:rsidRPr="007B0320">
        <w:t>Make sure statistics, data and related guidance are easily accessible. Provide other relevant information, such as metadata and coding where appropriate</w:t>
      </w:r>
      <w:r w:rsidR="004466EF">
        <w:t xml:space="preserve"> </w:t>
      </w:r>
      <w:r w:rsidR="004466EF" w:rsidDel="00FA224D">
        <w:t xml:space="preserve"> </w:t>
      </w:r>
    </w:p>
    <w:p w14:paraId="1DEC73C7" w14:textId="77777777" w:rsidR="004466EF" w:rsidRPr="00A57585" w:rsidRDefault="004466EF" w:rsidP="00F521C0">
      <w:pPr>
        <w:pStyle w:val="PlainText"/>
        <w:numPr>
          <w:ilvl w:val="1"/>
          <w:numId w:val="16"/>
        </w:numPr>
        <w:spacing w:after="160"/>
        <w:ind w:left="993" w:hanging="633"/>
      </w:pPr>
      <w:r>
        <w:t>Account for the needs of disabled people, using accessible communication formats and means which should work with commonly used assistive technologies and be in line with accessibility legislation</w:t>
      </w:r>
    </w:p>
    <w:p w14:paraId="1322668C" w14:textId="77777777" w:rsidR="004466EF" w:rsidRDefault="004466EF" w:rsidP="00F521C0">
      <w:pPr>
        <w:pStyle w:val="PlainText"/>
        <w:numPr>
          <w:ilvl w:val="1"/>
          <w:numId w:val="16"/>
        </w:numPr>
        <w:spacing w:after="160"/>
        <w:ind w:left="993" w:hanging="633"/>
      </w:pPr>
      <w:r>
        <w:t>Provide data at the greatest level of detail that is practical to support use. Publish</w:t>
      </w:r>
      <w:r w:rsidRPr="00242728">
        <w:t xml:space="preserve"> useful supplementary analyses, and statistics and data from commonly asked queries</w:t>
      </w:r>
    </w:p>
    <w:p w14:paraId="29C4C6C0" w14:textId="77777777" w:rsidR="004466EF" w:rsidRPr="00242728" w:rsidRDefault="004466EF" w:rsidP="00F521C0">
      <w:pPr>
        <w:pStyle w:val="PlainText"/>
        <w:numPr>
          <w:ilvl w:val="1"/>
          <w:numId w:val="16"/>
        </w:numPr>
        <w:spacing w:after="160"/>
        <w:ind w:left="993" w:hanging="633"/>
      </w:pPr>
      <w:r w:rsidRPr="00242728">
        <w:t>Support the reuse of data and statistics</w:t>
      </w:r>
      <w:r>
        <w:t>, preventing barriers to use where possible</w:t>
      </w:r>
      <w:r w:rsidRPr="00242728">
        <w:t>.</w:t>
      </w:r>
      <w:r>
        <w:t xml:space="preserve"> Ensure statistics are reproducible.</w:t>
      </w:r>
      <w:r w:rsidRPr="00242728">
        <w:t xml:space="preserve"> </w:t>
      </w:r>
      <w:r>
        <w:t>Support</w:t>
      </w:r>
      <w:r w:rsidRPr="00A57585">
        <w:t xml:space="preserve"> data and statistics </w:t>
      </w:r>
      <w:r>
        <w:t xml:space="preserve">to be shared, accessed and linked, </w:t>
      </w:r>
      <w:r w:rsidRPr="00A57585">
        <w:t>using common data standards</w:t>
      </w:r>
      <w:r>
        <w:t xml:space="preserve"> with associated metadata</w:t>
      </w:r>
    </w:p>
    <w:p w14:paraId="7D098EEF" w14:textId="77777777" w:rsidR="004466EF" w:rsidRPr="00A57585" w:rsidRDefault="004466EF" w:rsidP="00F521C0">
      <w:pPr>
        <w:pStyle w:val="PlainText"/>
        <w:numPr>
          <w:ilvl w:val="1"/>
          <w:numId w:val="16"/>
        </w:numPr>
        <w:spacing w:after="160"/>
        <w:ind w:left="993" w:hanging="633"/>
      </w:pPr>
      <w:r>
        <w:t>Be transparent about any supplementary statistical services that you provide and, where you decide to charge, publish your pricing policy</w:t>
      </w:r>
    </w:p>
    <w:p w14:paraId="72BD6932" w14:textId="62EE3F30" w:rsidR="004466EF" w:rsidRPr="00992CCD" w:rsidRDefault="004466EF" w:rsidP="00F521C0">
      <w:pPr>
        <w:pStyle w:val="PlainText"/>
        <w:numPr>
          <w:ilvl w:val="1"/>
          <w:numId w:val="16"/>
        </w:numPr>
        <w:spacing w:after="160"/>
        <w:ind w:left="993" w:hanging="633"/>
      </w:pPr>
      <w:r>
        <w:t>Ensure that statistics continue to be publicly available</w:t>
      </w:r>
      <w:r w:rsidR="004E5990">
        <w:t>,</w:t>
      </w:r>
      <w:r>
        <w:t xml:space="preserve"> such as through web or data archiving </w:t>
      </w:r>
    </w:p>
    <w:p w14:paraId="7F9756B9" w14:textId="77777777" w:rsidR="00F703BE" w:rsidRDefault="00F703BE" w:rsidP="00423762">
      <w:pPr>
        <w:jc w:val="left"/>
        <w:sectPr w:rsidR="00F703BE" w:rsidSect="00F569EA">
          <w:pgSz w:w="11906" w:h="16838"/>
          <w:pgMar w:top="1440" w:right="1440" w:bottom="1440" w:left="1440" w:header="708" w:footer="708" w:gutter="0"/>
          <w:cols w:space="708"/>
          <w:docGrid w:linePitch="360"/>
        </w:sectPr>
      </w:pPr>
    </w:p>
    <w:p w14:paraId="5B06B600" w14:textId="77777777" w:rsidR="002A1BDB" w:rsidRPr="00224C47" w:rsidRDefault="002A1BDB" w:rsidP="00423762">
      <w:pPr>
        <w:pStyle w:val="Heading1"/>
        <w:rPr>
          <w:highlight w:val="yellow"/>
        </w:rPr>
      </w:pPr>
      <w:bookmarkStart w:id="5" w:name="_Toc212535257"/>
      <w:r w:rsidRPr="00224C47">
        <w:lastRenderedPageBreak/>
        <w:t>Standards for the Public Use of Statistics, Data and Wider Analysis</w:t>
      </w:r>
      <w:bookmarkEnd w:id="5"/>
      <w:r w:rsidRPr="00224C47">
        <w:t xml:space="preserve"> </w:t>
      </w:r>
    </w:p>
    <w:p w14:paraId="2B8117D6" w14:textId="77777777" w:rsidR="002A1BDB" w:rsidRPr="00B77BF3" w:rsidRDefault="002A1BDB" w:rsidP="00423762">
      <w:pPr>
        <w:jc w:val="left"/>
        <w:rPr>
          <w:rFonts w:eastAsia="Arial" w:cs="Arial"/>
          <w:i/>
          <w:iCs/>
          <w:sz w:val="28"/>
          <w:szCs w:val="28"/>
          <w:highlight w:val="yellow"/>
        </w:rPr>
      </w:pPr>
      <w:r w:rsidRPr="00B77BF3">
        <w:rPr>
          <w:rFonts w:eastAsia="Arial" w:cs="Arial"/>
          <w:i/>
          <w:iCs/>
          <w:sz w:val="28"/>
          <w:szCs w:val="28"/>
        </w:rPr>
        <w:t>For all those involved in the public communication of statistics, data and wider analysis</w:t>
      </w:r>
    </w:p>
    <w:p w14:paraId="127C2D8F" w14:textId="77777777" w:rsidR="002A1BDB" w:rsidRPr="00224C47" w:rsidRDefault="002A1BDB" w:rsidP="00423762">
      <w:pPr>
        <w:pStyle w:val="Heading2"/>
      </w:pPr>
      <w:r w:rsidRPr="2EEA4D14">
        <w:t xml:space="preserve">What is the aim of these Standards? </w:t>
      </w:r>
    </w:p>
    <w:p w14:paraId="40EC7EFF" w14:textId="77777777" w:rsidR="002A1BDB" w:rsidRPr="00224C47" w:rsidRDefault="002A1BDB" w:rsidP="00423762">
      <w:pPr>
        <w:jc w:val="left"/>
        <w:rPr>
          <w:rFonts w:eastAsia="Arial" w:cs="Arial"/>
        </w:rPr>
      </w:pPr>
      <w:r w:rsidRPr="232B2711">
        <w:rPr>
          <w:rFonts w:eastAsia="Arial" w:cs="Arial"/>
        </w:rPr>
        <w:t xml:space="preserve">Statistics and data are the lifeblood of democratic debate and so it is vital that they are used in a way that serves the public good. These Standards support that goal by ensuring that public bodies use statistics, data and wider analysis transparently, and with integrity, clarity and accuracy. This approach is fundamental in allowing individuals and organisations to reach informed decisions, answer important societal questions, and provides a mechanism for holding governments to account. As a result, public confidence in the numbers used by public bodies, and the decisions based on them, is built and strengthened. </w:t>
      </w:r>
    </w:p>
    <w:p w14:paraId="4BD0D161" w14:textId="7355A72F" w:rsidR="002A1BDB" w:rsidRPr="00224C47" w:rsidRDefault="002A1BDB" w:rsidP="00423762">
      <w:pPr>
        <w:jc w:val="left"/>
        <w:rPr>
          <w:rFonts w:eastAsia="Arial" w:cs="Arial"/>
        </w:rPr>
      </w:pPr>
      <w:r w:rsidRPr="5447FA6A">
        <w:rPr>
          <w:rFonts w:eastAsia="Arial" w:cs="Arial"/>
        </w:rPr>
        <w:t xml:space="preserve">These Standards apply to the public use of statistics, data and wider analysis beyond the publication of official statistics. This includes, for example, press releases, blogs, social media posts, policy documents, speeches and interviews. Standards for how official statistics should be published can be found in </w:t>
      </w:r>
      <w:hyperlink r:id="rId78" w:history="1">
        <w:r w:rsidRPr="00FB55C7">
          <w:rPr>
            <w:rStyle w:val="Hyperlink"/>
            <w:rFonts w:eastAsia="Arial" w:cs="Arial"/>
          </w:rPr>
          <w:t xml:space="preserve">the </w:t>
        </w:r>
        <w:r w:rsidRPr="00FB55C7">
          <w:rPr>
            <w:rStyle w:val="Hyperlink"/>
          </w:rPr>
          <w:t>Standards for Official Statistics</w:t>
        </w:r>
      </w:hyperlink>
      <w:r w:rsidRPr="5447FA6A">
        <w:rPr>
          <w:rFonts w:eastAsia="Arial" w:cs="Arial"/>
        </w:rPr>
        <w:t xml:space="preserve">. </w:t>
      </w:r>
    </w:p>
    <w:p w14:paraId="24FD60CA" w14:textId="77777777" w:rsidR="002A1BDB" w:rsidRPr="00224C47" w:rsidRDefault="002A1BDB" w:rsidP="003F5343">
      <w:pPr>
        <w:spacing w:after="360"/>
        <w:jc w:val="left"/>
        <w:rPr>
          <w:rFonts w:eastAsia="Arial" w:cs="Arial"/>
        </w:rPr>
      </w:pPr>
      <w:r w:rsidRPr="232B2711">
        <w:rPr>
          <w:rFonts w:eastAsia="Arial" w:cs="Arial"/>
        </w:rPr>
        <w:t xml:space="preserve">These Standards are based on the concept of </w:t>
      </w:r>
      <w:hyperlink r:id="rId79">
        <w:r w:rsidRPr="232B2711">
          <w:rPr>
            <w:rStyle w:val="Hyperlink"/>
            <w:rFonts w:eastAsia="Arial" w:cs="Arial"/>
          </w:rPr>
          <w:t>intelligent transparency</w:t>
        </w:r>
      </w:hyperlink>
      <w:r w:rsidRPr="232B2711">
        <w:rPr>
          <w:rFonts w:eastAsia="Arial" w:cs="Arial"/>
        </w:rPr>
        <w:t xml:space="preserve"> which is grounded in the core principles of the Code of Practice – Trustworthiness, Quality and Value.</w:t>
      </w:r>
    </w:p>
    <w:p w14:paraId="2776E41A" w14:textId="77777777" w:rsidR="002A1BDB" w:rsidRPr="00224C47" w:rsidRDefault="002A1BDB" w:rsidP="00423762">
      <w:pPr>
        <w:pStyle w:val="Heading2"/>
      </w:pPr>
      <w:r w:rsidRPr="00224C47">
        <w:t>Who are these Standards for?</w:t>
      </w:r>
    </w:p>
    <w:p w14:paraId="17196E33" w14:textId="77777777" w:rsidR="002A1BDB" w:rsidRDefault="002A1BDB" w:rsidP="003F5343">
      <w:pPr>
        <w:spacing w:after="360"/>
        <w:jc w:val="left"/>
        <w:rPr>
          <w:rFonts w:eastAsia="Arial" w:cs="Arial"/>
        </w:rPr>
      </w:pPr>
      <w:r w:rsidRPr="7005680C">
        <w:rPr>
          <w:rFonts w:eastAsia="Arial" w:cs="Arial"/>
          <w:color w:val="000000" w:themeColor="text1"/>
        </w:rPr>
        <w:t>Everyone has an important role to play in adhering to these Standards, not just analysts and statisticians.</w:t>
      </w:r>
      <w:r w:rsidRPr="7005680C">
        <w:rPr>
          <w:rFonts w:eastAsia="Arial" w:cs="Arial"/>
        </w:rPr>
        <w:t xml:space="preserve"> The Standards are relevant to a wide range of professions and roles across public bodies including communication professionals, policy professionals, analysts, Permanent Secretaries, Ministers and Special Advisers. </w:t>
      </w:r>
    </w:p>
    <w:p w14:paraId="45A54935" w14:textId="77777777" w:rsidR="002A1BDB" w:rsidRPr="00224C47" w:rsidRDefault="002A1BDB" w:rsidP="00423762">
      <w:pPr>
        <w:pStyle w:val="Heading2"/>
      </w:pPr>
      <w:r w:rsidRPr="00224C47">
        <w:t>What is the scope of these Standards?</w:t>
      </w:r>
    </w:p>
    <w:p w14:paraId="70F6564F" w14:textId="77777777" w:rsidR="002A1BDB" w:rsidRDefault="002A1BDB" w:rsidP="00423762">
      <w:pPr>
        <w:jc w:val="left"/>
        <w:rPr>
          <w:rFonts w:eastAsia="Arial" w:cs="Arial"/>
        </w:rPr>
      </w:pPr>
      <w:r w:rsidRPr="10F90B2B">
        <w:rPr>
          <w:rFonts w:eastAsia="Arial" w:cs="Arial"/>
        </w:rPr>
        <w:t xml:space="preserve">These Standards set out OSR’s expectations for how statistics, data and wider analysis should be used in the public domain by public bodies. Data and wider analysis include management information, research and economic modelling. Whilst OSR does not regulate the content of these outputs, we may investigate how they are used in public. We may also draw on evidence relating to these Standards to illustrate how an official statistics producer body supports adherence to Code standards. </w:t>
      </w:r>
    </w:p>
    <w:p w14:paraId="355A0FA8" w14:textId="77777777" w:rsidR="002A1BDB" w:rsidRPr="00224C47" w:rsidRDefault="002A1BDB" w:rsidP="00423762">
      <w:pPr>
        <w:pStyle w:val="Heading2"/>
      </w:pPr>
      <w:r w:rsidRPr="00224C47">
        <w:lastRenderedPageBreak/>
        <w:t xml:space="preserve">What do we mean by intelligent transparency and why is it important? </w:t>
      </w:r>
    </w:p>
    <w:p w14:paraId="5B177CB7" w14:textId="77777777" w:rsidR="002A1BDB" w:rsidRDefault="002A1BDB" w:rsidP="00423762">
      <w:pPr>
        <w:jc w:val="left"/>
        <w:rPr>
          <w:rFonts w:eastAsia="Arial" w:cs="Arial"/>
        </w:rPr>
      </w:pPr>
      <w:r w:rsidRPr="7CA2E8D5">
        <w:rPr>
          <w:rFonts w:eastAsia="Arial" w:cs="Arial"/>
        </w:rPr>
        <w:t>Intelligent transparency means proactively taking an open, clear and accessible approach to the use of data, statistics and wider analysis in the public domain. Intelligent transparency should be the default approach so that public bodies build trust and confidence in how statistics, data and wider analysis are used and, crucially, in the policies and wider decisions based on them. Intelligent transparency also enhances the reputation of public bodies, ensures that public conversations focus on the important issues, and minimises the risk of misinterpretation or misuse of statistics.</w:t>
      </w:r>
    </w:p>
    <w:p w14:paraId="2F186CC5" w14:textId="115108AD" w:rsidR="002A1BDB" w:rsidRDefault="002A1BDB" w:rsidP="003F5343">
      <w:pPr>
        <w:spacing w:after="360"/>
        <w:jc w:val="left"/>
        <w:rPr>
          <w:rFonts w:eastAsia="Arial" w:cs="Arial"/>
        </w:rPr>
      </w:pPr>
      <w:r w:rsidRPr="5E047D37">
        <w:rPr>
          <w:rFonts w:eastAsia="Arial" w:cs="Arial"/>
        </w:rPr>
        <w:t xml:space="preserve">Good practice guidance is </w:t>
      </w:r>
      <w:r w:rsidR="00B34B21">
        <w:rPr>
          <w:rFonts w:eastAsia="Arial" w:cs="Arial"/>
        </w:rPr>
        <w:t xml:space="preserve">provided </w:t>
      </w:r>
      <w:r w:rsidR="005859A8">
        <w:rPr>
          <w:rFonts w:eastAsia="Arial" w:cs="Arial"/>
        </w:rPr>
        <w:t xml:space="preserve">in </w:t>
      </w:r>
      <w:hyperlink r:id="rId80" w:history="1">
        <w:r w:rsidR="005859A8" w:rsidRPr="001A6ADC">
          <w:rPr>
            <w:rStyle w:val="Hyperlink"/>
            <w:b/>
            <w:bCs/>
          </w:rPr>
          <w:t>Guidance on the Standards for the Public Use of Statistics, Data and Wider Analysis</w:t>
        </w:r>
      </w:hyperlink>
      <w:r w:rsidRPr="5E047D37">
        <w:rPr>
          <w:rFonts w:eastAsia="Arial" w:cs="Arial"/>
        </w:rPr>
        <w:t xml:space="preserve">. </w:t>
      </w:r>
    </w:p>
    <w:p w14:paraId="571197CF" w14:textId="77777777" w:rsidR="002A1BDB" w:rsidRPr="00CD74A4" w:rsidRDefault="002A1BDB" w:rsidP="00423762">
      <w:pPr>
        <w:pStyle w:val="Heading2"/>
      </w:pPr>
      <w:r w:rsidRPr="00CD74A4">
        <w:t>The Standards</w:t>
      </w:r>
    </w:p>
    <w:p w14:paraId="58F9BCA9" w14:textId="24635494" w:rsidR="002A1BDB" w:rsidRDefault="002A1BDB" w:rsidP="00423762">
      <w:pPr>
        <w:jc w:val="left"/>
        <w:rPr>
          <w:rFonts w:eastAsia="Arial" w:cs="Arial"/>
        </w:rPr>
      </w:pPr>
      <w:r w:rsidRPr="0AC893FD">
        <w:rPr>
          <w:rFonts w:eastAsia="Arial" w:cs="Arial"/>
        </w:rPr>
        <w:t xml:space="preserve">There are three standards, </w:t>
      </w:r>
      <w:r w:rsidR="00FB49D7">
        <w:rPr>
          <w:rFonts w:eastAsia="Arial" w:cs="Arial"/>
        </w:rPr>
        <w:t xml:space="preserve">as </w:t>
      </w:r>
      <w:r w:rsidRPr="0AC893FD">
        <w:rPr>
          <w:rFonts w:eastAsia="Arial" w:cs="Arial"/>
        </w:rPr>
        <w:t>listed below. Each standard also has a list of practices, which set out the activities and behaviours required to meet the standard. </w:t>
      </w:r>
    </w:p>
    <w:p w14:paraId="7FC77EC6" w14:textId="77777777" w:rsidR="002A1BDB" w:rsidRDefault="002A1BDB" w:rsidP="00423762">
      <w:pPr>
        <w:jc w:val="left"/>
        <w:rPr>
          <w:rFonts w:eastAsia="Arial" w:cs="Arial"/>
        </w:rPr>
      </w:pPr>
      <w:r w:rsidRPr="0AC893FD">
        <w:rPr>
          <w:rFonts w:eastAsia="Arial" w:cs="Arial"/>
        </w:rPr>
        <w:t>To ensure public bodies use statistics, data and wider analysis transparently, and with integrity, clarity and accuracy:</w:t>
      </w:r>
    </w:p>
    <w:p w14:paraId="23577AE7" w14:textId="77777777" w:rsidR="002A1BDB" w:rsidRDefault="002A1BDB" w:rsidP="00773C2A">
      <w:pPr>
        <w:pStyle w:val="ListParagraph"/>
        <w:numPr>
          <w:ilvl w:val="0"/>
          <w:numId w:val="18"/>
        </w:numPr>
        <w:spacing w:before="0" w:after="160" w:line="278" w:lineRule="auto"/>
        <w:ind w:left="1077"/>
        <w:contextualSpacing w:val="0"/>
        <w:jc w:val="left"/>
        <w:rPr>
          <w:rFonts w:eastAsia="Arial" w:cs="Arial"/>
        </w:rPr>
      </w:pPr>
      <w:r w:rsidRPr="003F5343">
        <w:rPr>
          <w:rStyle w:val="Emphasis"/>
        </w:rPr>
        <w:t>Equality of access</w:t>
      </w:r>
      <w:r w:rsidRPr="0AC893FD">
        <w:rPr>
          <w:rFonts w:eastAsia="Arial" w:cs="Arial"/>
        </w:rPr>
        <w:t>: Public bodies should make statistics, data and wider analysis used in the public domain available to everyone in a timely way</w:t>
      </w:r>
    </w:p>
    <w:p w14:paraId="5C4CA8C6" w14:textId="77777777" w:rsidR="002A1BDB" w:rsidRDefault="002A1BDB" w:rsidP="00773C2A">
      <w:pPr>
        <w:pStyle w:val="ListParagraph"/>
        <w:numPr>
          <w:ilvl w:val="0"/>
          <w:numId w:val="18"/>
        </w:numPr>
        <w:spacing w:before="0" w:after="160" w:line="278" w:lineRule="auto"/>
        <w:ind w:left="1077"/>
        <w:contextualSpacing w:val="0"/>
        <w:jc w:val="left"/>
        <w:rPr>
          <w:rFonts w:eastAsia="Arial" w:cs="Arial"/>
        </w:rPr>
      </w:pPr>
      <w:r w:rsidRPr="003F5343">
        <w:rPr>
          <w:rStyle w:val="Emphasis"/>
        </w:rPr>
        <w:t>Supporting understanding</w:t>
      </w:r>
      <w:r w:rsidRPr="0AC893FD">
        <w:rPr>
          <w:rFonts w:eastAsia="Arial" w:cs="Arial"/>
        </w:rPr>
        <w:t>: Public bodies should use statistics, data and wider analysis with integrity and communicate them with clarity and accuracy</w:t>
      </w:r>
    </w:p>
    <w:p w14:paraId="366C585F" w14:textId="77777777" w:rsidR="002A1BDB" w:rsidRPr="0032272B" w:rsidRDefault="002A1BDB" w:rsidP="003F5343">
      <w:pPr>
        <w:pStyle w:val="ListParagraph"/>
        <w:numPr>
          <w:ilvl w:val="0"/>
          <w:numId w:val="18"/>
        </w:numPr>
        <w:spacing w:before="0" w:after="360" w:line="278" w:lineRule="auto"/>
        <w:ind w:left="1077"/>
        <w:contextualSpacing w:val="0"/>
        <w:jc w:val="left"/>
        <w:rPr>
          <w:rFonts w:eastAsia="Arial" w:cs="Arial"/>
        </w:rPr>
      </w:pPr>
      <w:r w:rsidRPr="003F5343">
        <w:rPr>
          <w:rStyle w:val="Emphasis"/>
        </w:rPr>
        <w:t>Decision making and leadership</w:t>
      </w:r>
      <w:r w:rsidRPr="0AC893FD">
        <w:rPr>
          <w:rFonts w:eastAsia="Arial" w:cs="Arial"/>
        </w:rPr>
        <w:t>: Public bodies should seek and use impartial, expert advice when using statistics, data and wider analysis in the public domain</w:t>
      </w:r>
    </w:p>
    <w:p w14:paraId="7586FE50" w14:textId="77777777" w:rsidR="002A1BDB" w:rsidRDefault="002A1BDB" w:rsidP="00773C2A">
      <w:pPr>
        <w:pStyle w:val="Heading2"/>
        <w:rPr>
          <w:rFonts w:eastAsia="Arial"/>
        </w:rPr>
      </w:pPr>
      <w:r w:rsidRPr="0AC893FD">
        <w:rPr>
          <w:rFonts w:eastAsia="Arial"/>
        </w:rPr>
        <w:t>Related information</w:t>
      </w:r>
    </w:p>
    <w:p w14:paraId="56D7400B" w14:textId="33937817" w:rsidR="002A1BDB" w:rsidRDefault="002A1BDB" w:rsidP="00423762">
      <w:pPr>
        <w:jc w:val="left"/>
        <w:rPr>
          <w:rFonts w:eastAsia="Arial" w:cs="Arial"/>
        </w:rPr>
      </w:pPr>
      <w:hyperlink r:id="rId81" w:history="1">
        <w:r w:rsidRPr="00FB3967">
          <w:rPr>
            <w:rStyle w:val="Hyperlink"/>
          </w:rPr>
          <w:t>Understanding TQV</w:t>
        </w:r>
      </w:hyperlink>
      <w:r w:rsidRPr="0AC893FD">
        <w:rPr>
          <w:rFonts w:eastAsia="Arial" w:cs="Arial"/>
        </w:rPr>
        <w:t>: an introduction to the core principles of Trustworthiness, Quality and Value (TQV)</w:t>
      </w:r>
    </w:p>
    <w:p w14:paraId="1AC0BEF0" w14:textId="492275F6" w:rsidR="002A1BDB" w:rsidRDefault="002A1BDB" w:rsidP="00423762">
      <w:pPr>
        <w:jc w:val="left"/>
        <w:rPr>
          <w:rFonts w:eastAsia="Arial" w:cs="Arial"/>
        </w:rPr>
      </w:pPr>
      <w:hyperlink r:id="rId82" w:history="1">
        <w:r w:rsidRPr="008D5C56">
          <w:rPr>
            <w:rStyle w:val="Hyperlink"/>
          </w:rPr>
          <w:t>Code Principles</w:t>
        </w:r>
      </w:hyperlink>
      <w:r w:rsidRPr="0AC893FD">
        <w:rPr>
          <w:rFonts w:eastAsia="Arial" w:cs="Arial"/>
        </w:rPr>
        <w:t>: these principles explain how anyone working with data can put TQV into practice, in a wide range of settings</w:t>
      </w:r>
    </w:p>
    <w:p w14:paraId="6F69C7F7" w14:textId="47A3A4A0" w:rsidR="002A1BDB" w:rsidRDefault="002A1BDB" w:rsidP="00423762">
      <w:pPr>
        <w:jc w:val="left"/>
        <w:rPr>
          <w:rFonts w:eastAsia="Arial" w:cs="Arial"/>
        </w:rPr>
      </w:pPr>
      <w:hyperlink r:id="rId83" w:history="1">
        <w:r w:rsidRPr="008D5C56">
          <w:rPr>
            <w:rStyle w:val="Hyperlink"/>
          </w:rPr>
          <w:t>Standards for Official Statistics</w:t>
        </w:r>
      </w:hyperlink>
      <w:r w:rsidRPr="0AC893FD">
        <w:rPr>
          <w:rFonts w:eastAsia="Arial" w:cs="Arial"/>
        </w:rPr>
        <w:t>: these Standards set out specific statistical practices for those producing official statistics</w:t>
      </w:r>
    </w:p>
    <w:p w14:paraId="48293336" w14:textId="15B7C6D5" w:rsidR="002A1BDB" w:rsidRDefault="002A1BDB" w:rsidP="00423762">
      <w:pPr>
        <w:jc w:val="left"/>
        <w:rPr>
          <w:rFonts w:eastAsia="Arial" w:cs="Arial"/>
        </w:rPr>
      </w:pPr>
      <w:hyperlink r:id="rId84" w:history="1">
        <w:r w:rsidRPr="00F45A67">
          <w:rPr>
            <w:rStyle w:val="Hyperlink"/>
          </w:rPr>
          <w:t>Code Guidance</w:t>
        </w:r>
      </w:hyperlink>
      <w:r w:rsidRPr="0AC893FD">
        <w:rPr>
          <w:rFonts w:eastAsia="Arial" w:cs="Arial"/>
        </w:rPr>
        <w:t>: information that supports use of the Code, including understanding and delivery of the principles and Standards.</w:t>
      </w:r>
      <w:r w:rsidRPr="5E047D37">
        <w:rPr>
          <w:rFonts w:eastAsia="Arial" w:cs="Arial"/>
        </w:rPr>
        <w:br w:type="page"/>
      </w:r>
    </w:p>
    <w:p w14:paraId="6F9E686B" w14:textId="77777777" w:rsidR="002A1BDB" w:rsidRPr="0059705B" w:rsidRDefault="002A1BDB" w:rsidP="00BD7221">
      <w:pPr>
        <w:pStyle w:val="Heading2"/>
        <w:rPr>
          <w:sz w:val="40"/>
          <w:szCs w:val="32"/>
        </w:rPr>
      </w:pPr>
      <w:r w:rsidRPr="0059705B">
        <w:rPr>
          <w:sz w:val="40"/>
          <w:szCs w:val="32"/>
        </w:rPr>
        <w:lastRenderedPageBreak/>
        <w:t>Standards for the Public Use of Statistics, Data and Wider Analysis, with required practices</w:t>
      </w:r>
    </w:p>
    <w:p w14:paraId="2B18CDDA" w14:textId="77777777" w:rsidR="002A1BDB" w:rsidRDefault="002A1BDB" w:rsidP="00423762">
      <w:pPr>
        <w:spacing w:after="0"/>
        <w:jc w:val="left"/>
        <w:rPr>
          <w:rFonts w:eastAsia="Arial" w:cs="Arial"/>
          <w:b/>
          <w:bCs/>
        </w:rPr>
      </w:pPr>
    </w:p>
    <w:p w14:paraId="719DFD22" w14:textId="77777777" w:rsidR="002A1BDB" w:rsidRPr="00E34319" w:rsidRDefault="002A1BDB" w:rsidP="00BD7221">
      <w:pPr>
        <w:pStyle w:val="Heading3"/>
        <w:numPr>
          <w:ilvl w:val="0"/>
          <w:numId w:val="24"/>
        </w:numPr>
        <w:rPr>
          <w:rFonts w:eastAsia="Arial"/>
          <w:sz w:val="32"/>
          <w:szCs w:val="28"/>
        </w:rPr>
      </w:pPr>
      <w:r w:rsidRPr="00E34319">
        <w:rPr>
          <w:rFonts w:eastAsia="Arial"/>
          <w:sz w:val="32"/>
          <w:szCs w:val="28"/>
        </w:rPr>
        <w:t>Equality of access</w:t>
      </w:r>
    </w:p>
    <w:p w14:paraId="39D7B067" w14:textId="1ECA53B9" w:rsidR="002A1BDB" w:rsidRPr="00AF3F80" w:rsidRDefault="002A1BDB" w:rsidP="00AF3F80">
      <w:pPr>
        <w:ind w:left="720"/>
        <w:jc w:val="left"/>
        <w:rPr>
          <w:rFonts w:eastAsia="Arial" w:cs="Arial"/>
          <w:b/>
        </w:rPr>
      </w:pPr>
      <w:r w:rsidRPr="00170E42">
        <w:rPr>
          <w:rStyle w:val="Emphasis"/>
        </w:rPr>
        <w:t>Public bodies should make statistics, data and wider analysis used in the public domain available to everyone in a timely way</w:t>
      </w:r>
      <w:r w:rsidR="00AF3F80" w:rsidRPr="00170E42">
        <w:rPr>
          <w:rStyle w:val="Emphasis"/>
        </w:rPr>
        <w:br/>
      </w:r>
      <w:r w:rsidRPr="00AF3F80">
        <w:rPr>
          <w:rFonts w:eastAsia="Arial" w:cs="Arial"/>
          <w:i/>
        </w:rPr>
        <w:t>so that the public can easily access,</w:t>
      </w:r>
      <w:r w:rsidRPr="00AF3F80" w:rsidDel="00B17E77">
        <w:rPr>
          <w:rFonts w:eastAsia="Arial" w:cs="Arial"/>
          <w:i/>
        </w:rPr>
        <w:t xml:space="preserve"> </w:t>
      </w:r>
      <w:r w:rsidRPr="00AF3F80">
        <w:rPr>
          <w:rFonts w:eastAsia="Arial" w:cs="Arial"/>
          <w:i/>
        </w:rPr>
        <w:t>scrutinise and verify claims and decisions made based on them</w:t>
      </w:r>
    </w:p>
    <w:p w14:paraId="1E290E67" w14:textId="77777777" w:rsidR="002A1BDB" w:rsidRPr="00ED7BCF" w:rsidRDefault="002A1BDB" w:rsidP="00AF3F80">
      <w:pPr>
        <w:pStyle w:val="ListParagraph"/>
        <w:numPr>
          <w:ilvl w:val="0"/>
          <w:numId w:val="20"/>
        </w:numPr>
        <w:spacing w:before="0" w:after="160" w:line="259" w:lineRule="auto"/>
        <w:ind w:left="1077" w:hanging="357"/>
        <w:contextualSpacing w:val="0"/>
        <w:jc w:val="left"/>
        <w:rPr>
          <w:rFonts w:eastAsia="Arial" w:cs="Arial"/>
        </w:rPr>
      </w:pPr>
      <w:r w:rsidRPr="3F4352F1">
        <w:rPr>
          <w:rFonts w:eastAsia="Arial" w:cs="Arial"/>
        </w:rPr>
        <w:t>Where possible, draw on the latest and most reliable published official statistics.</w:t>
      </w:r>
    </w:p>
    <w:p w14:paraId="281A3CDE" w14:textId="77777777" w:rsidR="002A1BDB" w:rsidRDefault="002A1BDB" w:rsidP="00AF3F80">
      <w:pPr>
        <w:pStyle w:val="ListParagraph"/>
        <w:numPr>
          <w:ilvl w:val="0"/>
          <w:numId w:val="20"/>
        </w:numPr>
        <w:spacing w:before="0" w:after="160" w:line="259" w:lineRule="auto"/>
        <w:ind w:left="1077" w:hanging="357"/>
        <w:contextualSpacing w:val="0"/>
        <w:jc w:val="left"/>
        <w:rPr>
          <w:rFonts w:eastAsia="Arial" w:cs="Arial"/>
        </w:rPr>
      </w:pPr>
      <w:r w:rsidRPr="3046B534">
        <w:rPr>
          <w:rFonts w:eastAsia="Arial" w:cs="Arial"/>
        </w:rPr>
        <w:t xml:space="preserve">Publish </w:t>
      </w:r>
      <w:r w:rsidRPr="681A044F">
        <w:rPr>
          <w:rFonts w:eastAsia="Arial" w:cs="Arial"/>
        </w:rPr>
        <w:t>statistics</w:t>
      </w:r>
      <w:r w:rsidRPr="16DF09E8">
        <w:rPr>
          <w:rFonts w:eastAsia="Arial" w:cs="Arial"/>
        </w:rPr>
        <w:t xml:space="preserve">, data and wider </w:t>
      </w:r>
      <w:r w:rsidRPr="05AD861B">
        <w:rPr>
          <w:rFonts w:eastAsia="Arial" w:cs="Arial"/>
        </w:rPr>
        <w:t>analysis</w:t>
      </w:r>
      <w:r w:rsidRPr="3046B534">
        <w:rPr>
          <w:rFonts w:eastAsia="Arial" w:cs="Arial"/>
        </w:rPr>
        <w:t xml:space="preserve">, in advance of, or at the same time as, </w:t>
      </w:r>
      <w:r w:rsidRPr="4F1F16FB">
        <w:rPr>
          <w:rFonts w:eastAsia="Arial" w:cs="Arial"/>
        </w:rPr>
        <w:t>their use</w:t>
      </w:r>
      <w:r w:rsidRPr="3046B534">
        <w:rPr>
          <w:rFonts w:eastAsia="Arial" w:cs="Arial"/>
        </w:rPr>
        <w:t xml:space="preserve"> in public communications. </w:t>
      </w:r>
    </w:p>
    <w:p w14:paraId="119DD403" w14:textId="77777777" w:rsidR="002A1BDB" w:rsidRDefault="002A1BDB" w:rsidP="00AF3F80">
      <w:pPr>
        <w:pStyle w:val="ListParagraph"/>
        <w:numPr>
          <w:ilvl w:val="0"/>
          <w:numId w:val="20"/>
        </w:numPr>
        <w:spacing w:before="0" w:after="160" w:line="259" w:lineRule="auto"/>
        <w:ind w:left="1077" w:hanging="357"/>
        <w:contextualSpacing w:val="0"/>
        <w:jc w:val="left"/>
        <w:rPr>
          <w:rFonts w:eastAsia="Arial" w:cs="Arial"/>
        </w:rPr>
      </w:pPr>
      <w:r w:rsidRPr="3106AC45">
        <w:rPr>
          <w:rFonts w:eastAsia="Arial" w:cs="Arial"/>
        </w:rPr>
        <w:t>Publish statistics, data and wider analysis separately from any related policy and ministerial statements.</w:t>
      </w:r>
    </w:p>
    <w:p w14:paraId="6EDB35E1" w14:textId="77777777" w:rsidR="002A1BDB" w:rsidRDefault="002A1BDB" w:rsidP="00423762">
      <w:pPr>
        <w:pStyle w:val="ListParagraph"/>
        <w:numPr>
          <w:ilvl w:val="0"/>
          <w:numId w:val="20"/>
        </w:numPr>
        <w:spacing w:before="0" w:after="160" w:line="279" w:lineRule="auto"/>
        <w:jc w:val="left"/>
        <w:rPr>
          <w:rFonts w:eastAsia="Arial" w:cs="Arial"/>
        </w:rPr>
      </w:pPr>
      <w:r w:rsidRPr="3106AC45">
        <w:rPr>
          <w:rFonts w:eastAsia="Arial" w:cs="Arial"/>
        </w:rPr>
        <w:t xml:space="preserve">If unpublished statistics, data or wider analysis are referred to publicly, they should be published as soon as possible, ideally on the same day.  </w:t>
      </w:r>
    </w:p>
    <w:p w14:paraId="6AAEDAD1" w14:textId="77777777" w:rsidR="002A1BDB" w:rsidRPr="00170E42" w:rsidRDefault="002A1BDB" w:rsidP="0059705B">
      <w:pPr>
        <w:spacing w:after="360"/>
        <w:ind w:firstLine="720"/>
        <w:jc w:val="left"/>
        <w:rPr>
          <w:rStyle w:val="Emphasis"/>
        </w:rPr>
      </w:pPr>
      <w:r w:rsidRPr="00170E42">
        <w:rPr>
          <w:rStyle w:val="Emphasis"/>
        </w:rPr>
        <w:t>Relevant Code principles: be accessible; be transparent</w:t>
      </w:r>
    </w:p>
    <w:p w14:paraId="0D3F86ED" w14:textId="77777777" w:rsidR="002A1BDB" w:rsidRPr="00E34319" w:rsidRDefault="002A1BDB" w:rsidP="00BD7221">
      <w:pPr>
        <w:pStyle w:val="Heading3"/>
        <w:numPr>
          <w:ilvl w:val="0"/>
          <w:numId w:val="24"/>
        </w:numPr>
        <w:rPr>
          <w:rFonts w:eastAsia="Arial"/>
          <w:sz w:val="32"/>
          <w:szCs w:val="28"/>
        </w:rPr>
      </w:pPr>
      <w:r w:rsidRPr="00E34319">
        <w:rPr>
          <w:rFonts w:eastAsia="Arial"/>
          <w:sz w:val="32"/>
          <w:szCs w:val="28"/>
        </w:rPr>
        <w:t>Supporting understanding</w:t>
      </w:r>
    </w:p>
    <w:p w14:paraId="68B0A051" w14:textId="2C923D28" w:rsidR="002A1BDB" w:rsidRPr="00AF3F80" w:rsidRDefault="002A1BDB" w:rsidP="00AF3F80">
      <w:pPr>
        <w:ind w:left="720"/>
        <w:jc w:val="left"/>
        <w:rPr>
          <w:rFonts w:eastAsia="Arial" w:cs="Arial"/>
        </w:rPr>
      </w:pPr>
      <w:r w:rsidRPr="00170E42">
        <w:rPr>
          <w:rStyle w:val="Emphasis"/>
        </w:rPr>
        <w:t>Public bodies should use statistics, data and wider analysis with integrity and communicate them with clarity and accuracy</w:t>
      </w:r>
      <w:r w:rsidR="00AF3F80">
        <w:rPr>
          <w:rFonts w:eastAsia="Arial" w:cs="Arial"/>
        </w:rPr>
        <w:br/>
      </w:r>
      <w:r w:rsidRPr="00AF3F80">
        <w:rPr>
          <w:rFonts w:eastAsia="Arial" w:cs="Arial"/>
          <w:i/>
        </w:rPr>
        <w:t>so that</w:t>
      </w:r>
      <w:r w:rsidRPr="00AF3F80">
        <w:rPr>
          <w:rFonts w:eastAsia="Arial" w:cs="Arial"/>
          <w:i/>
          <w:iCs/>
        </w:rPr>
        <w:t xml:space="preserve"> the public can </w:t>
      </w:r>
      <w:r w:rsidRPr="00AF3F80">
        <w:rPr>
          <w:rFonts w:eastAsia="Arial" w:cs="Arial"/>
          <w:i/>
        </w:rPr>
        <w:t>easily</w:t>
      </w:r>
      <w:r w:rsidRPr="00AF3F80">
        <w:rPr>
          <w:rFonts w:eastAsia="Arial" w:cs="Arial"/>
          <w:i/>
          <w:iCs/>
        </w:rPr>
        <w:t xml:space="preserve"> understand the basis for claims and decisions made </w:t>
      </w:r>
    </w:p>
    <w:p w14:paraId="2432AC99" w14:textId="77777777" w:rsidR="002A1BDB" w:rsidRDefault="002A1BDB" w:rsidP="00AF3F80">
      <w:pPr>
        <w:pStyle w:val="ListParagraph"/>
        <w:numPr>
          <w:ilvl w:val="0"/>
          <w:numId w:val="20"/>
        </w:numPr>
        <w:spacing w:before="0" w:after="160" w:line="259" w:lineRule="auto"/>
        <w:ind w:left="1077" w:hanging="357"/>
        <w:contextualSpacing w:val="0"/>
        <w:jc w:val="left"/>
        <w:rPr>
          <w:rFonts w:eastAsia="Arial" w:cs="Arial"/>
        </w:rPr>
      </w:pPr>
      <w:r w:rsidRPr="33C9383C">
        <w:rPr>
          <w:rFonts w:eastAsia="Arial" w:cs="Arial"/>
        </w:rPr>
        <w:t>Do not use statistics</w:t>
      </w:r>
      <w:r w:rsidRPr="29C7A5EF">
        <w:rPr>
          <w:rFonts w:eastAsia="Arial" w:cs="Arial"/>
        </w:rPr>
        <w:t xml:space="preserve">, </w:t>
      </w:r>
      <w:r w:rsidRPr="002AB62F">
        <w:rPr>
          <w:rFonts w:eastAsia="Arial" w:cs="Arial"/>
        </w:rPr>
        <w:t xml:space="preserve">data or wider </w:t>
      </w:r>
      <w:r w:rsidRPr="2975ED1E">
        <w:rPr>
          <w:rFonts w:eastAsia="Arial" w:cs="Arial"/>
        </w:rPr>
        <w:t>analysis</w:t>
      </w:r>
      <w:r w:rsidRPr="33C9383C">
        <w:rPr>
          <w:rFonts w:eastAsia="Arial" w:cs="Arial"/>
        </w:rPr>
        <w:t xml:space="preserve"> in a misleading way</w:t>
      </w:r>
      <w:r w:rsidRPr="002899BC">
        <w:rPr>
          <w:rFonts w:eastAsia="Arial" w:cs="Arial"/>
        </w:rPr>
        <w:t>. This includes</w:t>
      </w:r>
      <w:r w:rsidRPr="33C9383C">
        <w:rPr>
          <w:rFonts w:eastAsia="Arial" w:cs="Arial"/>
        </w:rPr>
        <w:t xml:space="preserve"> not cherry-</w:t>
      </w:r>
      <w:r w:rsidRPr="002899BC">
        <w:rPr>
          <w:rFonts w:eastAsia="Arial" w:cs="Arial"/>
        </w:rPr>
        <w:t>picking</w:t>
      </w:r>
      <w:r w:rsidRPr="33C9383C">
        <w:rPr>
          <w:rFonts w:eastAsia="Arial" w:cs="Arial"/>
        </w:rPr>
        <w:t xml:space="preserve"> </w:t>
      </w:r>
      <w:r w:rsidRPr="01EFBEA8">
        <w:rPr>
          <w:rFonts w:eastAsia="Arial" w:cs="Arial"/>
        </w:rPr>
        <w:t>figures</w:t>
      </w:r>
      <w:r w:rsidRPr="002899BC">
        <w:rPr>
          <w:rFonts w:eastAsia="Arial" w:cs="Arial"/>
        </w:rPr>
        <w:t>, taking</w:t>
      </w:r>
      <w:r w:rsidRPr="33C9383C">
        <w:rPr>
          <w:rFonts w:eastAsia="Arial" w:cs="Arial"/>
        </w:rPr>
        <w:t xml:space="preserve"> </w:t>
      </w:r>
      <w:r w:rsidRPr="265FBF54">
        <w:rPr>
          <w:rFonts w:eastAsia="Arial" w:cs="Arial"/>
        </w:rPr>
        <w:t>figures out</w:t>
      </w:r>
      <w:r w:rsidRPr="33C9383C">
        <w:rPr>
          <w:rFonts w:eastAsia="Arial" w:cs="Arial"/>
        </w:rPr>
        <w:t xml:space="preserve"> of context</w:t>
      </w:r>
      <w:r w:rsidRPr="002899BC">
        <w:rPr>
          <w:rFonts w:eastAsia="Arial" w:cs="Arial"/>
        </w:rPr>
        <w:t xml:space="preserve"> or placing undue certainty on </w:t>
      </w:r>
      <w:r w:rsidRPr="6BF3B264">
        <w:rPr>
          <w:rFonts w:eastAsia="Arial" w:cs="Arial"/>
        </w:rPr>
        <w:t>them</w:t>
      </w:r>
      <w:r w:rsidRPr="2B849FA0">
        <w:rPr>
          <w:rFonts w:eastAsia="Arial" w:cs="Arial"/>
        </w:rPr>
        <w:t>.</w:t>
      </w:r>
    </w:p>
    <w:p w14:paraId="47142D3E" w14:textId="77777777" w:rsidR="002A1BDB" w:rsidRDefault="002A1BDB" w:rsidP="00AF3F80">
      <w:pPr>
        <w:pStyle w:val="ListParagraph"/>
        <w:numPr>
          <w:ilvl w:val="0"/>
          <w:numId w:val="20"/>
        </w:numPr>
        <w:spacing w:before="0" w:after="160" w:line="259" w:lineRule="auto"/>
        <w:ind w:left="1077" w:hanging="357"/>
        <w:contextualSpacing w:val="0"/>
        <w:jc w:val="left"/>
        <w:rPr>
          <w:rFonts w:eastAsia="Arial" w:cs="Arial"/>
        </w:rPr>
      </w:pPr>
      <w:r w:rsidRPr="002899BC">
        <w:rPr>
          <w:rFonts w:eastAsia="Arial" w:cs="Arial"/>
        </w:rPr>
        <w:t xml:space="preserve">Clearly communicate any key context and limitations associated with </w:t>
      </w:r>
      <w:r w:rsidRPr="3EBA8639">
        <w:rPr>
          <w:rFonts w:eastAsia="Arial" w:cs="Arial"/>
        </w:rPr>
        <w:t>statistics</w:t>
      </w:r>
      <w:r w:rsidRPr="1028B2F4">
        <w:rPr>
          <w:rFonts w:eastAsia="Arial" w:cs="Arial"/>
        </w:rPr>
        <w:t xml:space="preserve">, data and </w:t>
      </w:r>
      <w:r w:rsidRPr="0C6F249C">
        <w:rPr>
          <w:rFonts w:eastAsia="Arial" w:cs="Arial"/>
        </w:rPr>
        <w:t xml:space="preserve">wider </w:t>
      </w:r>
      <w:r w:rsidRPr="2A109247">
        <w:rPr>
          <w:rFonts w:eastAsia="Arial" w:cs="Arial"/>
        </w:rPr>
        <w:t>analysis</w:t>
      </w:r>
      <w:r w:rsidRPr="002899BC">
        <w:rPr>
          <w:rFonts w:eastAsia="Arial" w:cs="Arial"/>
        </w:rPr>
        <w:t xml:space="preserve"> to help the public understand and interpret them.</w:t>
      </w:r>
      <w:r w:rsidRPr="33C9383C">
        <w:rPr>
          <w:rFonts w:eastAsia="Arial" w:cs="Arial"/>
        </w:rPr>
        <w:t xml:space="preserve"> </w:t>
      </w:r>
    </w:p>
    <w:p w14:paraId="6C187E2F" w14:textId="77777777" w:rsidR="002A1BDB" w:rsidRDefault="002A1BDB" w:rsidP="00AF3F80">
      <w:pPr>
        <w:pStyle w:val="ListParagraph"/>
        <w:numPr>
          <w:ilvl w:val="0"/>
          <w:numId w:val="20"/>
        </w:numPr>
        <w:spacing w:before="0" w:after="160" w:line="259" w:lineRule="auto"/>
        <w:ind w:left="1077" w:hanging="357"/>
        <w:contextualSpacing w:val="0"/>
        <w:jc w:val="left"/>
        <w:rPr>
          <w:rFonts w:eastAsia="Arial" w:cs="Arial"/>
        </w:rPr>
      </w:pPr>
      <w:r w:rsidRPr="3F4352F1">
        <w:rPr>
          <w:rFonts w:eastAsia="Arial" w:cs="Arial"/>
        </w:rPr>
        <w:t>Be clear about where statistics</w:t>
      </w:r>
      <w:r w:rsidRPr="14BE3459">
        <w:rPr>
          <w:rFonts w:eastAsia="Arial" w:cs="Arial"/>
        </w:rPr>
        <w:t xml:space="preserve">, </w:t>
      </w:r>
      <w:r w:rsidRPr="65DEA3E1">
        <w:rPr>
          <w:rFonts w:eastAsia="Arial" w:cs="Arial"/>
        </w:rPr>
        <w:t xml:space="preserve">data and wider </w:t>
      </w:r>
      <w:r w:rsidRPr="467AFDEE">
        <w:rPr>
          <w:rFonts w:eastAsia="Arial" w:cs="Arial"/>
        </w:rPr>
        <w:t>analysis</w:t>
      </w:r>
      <w:r w:rsidRPr="3F4352F1">
        <w:rPr>
          <w:rFonts w:eastAsia="Arial" w:cs="Arial"/>
        </w:rPr>
        <w:t xml:space="preserve"> used in public communications come from. For example, cite sources in publications and on social media.</w:t>
      </w:r>
    </w:p>
    <w:p w14:paraId="600630C4" w14:textId="3505064A" w:rsidR="002A1BDB" w:rsidRPr="002A1BDB" w:rsidRDefault="002A1BDB" w:rsidP="00423762">
      <w:pPr>
        <w:pStyle w:val="ListParagraph"/>
        <w:numPr>
          <w:ilvl w:val="0"/>
          <w:numId w:val="21"/>
        </w:numPr>
        <w:spacing w:before="0" w:after="160" w:line="279" w:lineRule="auto"/>
        <w:jc w:val="left"/>
        <w:rPr>
          <w:rFonts w:eastAsia="Arial" w:cs="Arial"/>
        </w:rPr>
      </w:pPr>
      <w:r w:rsidRPr="3106AC45">
        <w:rPr>
          <w:rFonts w:eastAsia="Arial" w:cs="Arial"/>
        </w:rPr>
        <w:t>Take proactive steps to prevent or minimise the risk of misinterpretation or misuse.</w:t>
      </w:r>
    </w:p>
    <w:p w14:paraId="6889A885" w14:textId="77777777" w:rsidR="002A1BDB" w:rsidRPr="00170E42" w:rsidRDefault="002A1BDB" w:rsidP="0059705B">
      <w:pPr>
        <w:spacing w:after="360"/>
        <w:ind w:left="720"/>
        <w:jc w:val="left"/>
        <w:rPr>
          <w:rStyle w:val="Emphasis"/>
        </w:rPr>
      </w:pPr>
      <w:r w:rsidRPr="00170E42">
        <w:rPr>
          <w:rStyle w:val="Emphasis"/>
        </w:rPr>
        <w:t>Relevant Code principles: show integrity; be clear; be open about quality</w:t>
      </w:r>
    </w:p>
    <w:p w14:paraId="6171F892" w14:textId="77777777" w:rsidR="002A1BDB" w:rsidRPr="00E34319" w:rsidRDefault="002A1BDB" w:rsidP="00AF3F80">
      <w:pPr>
        <w:pStyle w:val="Heading3"/>
        <w:numPr>
          <w:ilvl w:val="0"/>
          <w:numId w:val="24"/>
        </w:numPr>
        <w:rPr>
          <w:rFonts w:eastAsia="Arial"/>
          <w:sz w:val="32"/>
          <w:szCs w:val="28"/>
        </w:rPr>
      </w:pPr>
      <w:r w:rsidRPr="00E34319">
        <w:rPr>
          <w:rFonts w:eastAsia="Arial"/>
          <w:sz w:val="32"/>
          <w:szCs w:val="28"/>
        </w:rPr>
        <w:lastRenderedPageBreak/>
        <w:t xml:space="preserve">Decision making and leadership </w:t>
      </w:r>
    </w:p>
    <w:p w14:paraId="50B90858" w14:textId="05C65E02" w:rsidR="002A1BDB" w:rsidRPr="00AF3F80" w:rsidRDefault="002A1BDB" w:rsidP="00AF3F80">
      <w:pPr>
        <w:ind w:left="720"/>
        <w:jc w:val="left"/>
        <w:rPr>
          <w:rFonts w:eastAsia="Arial" w:cs="Arial"/>
          <w:i/>
          <w:iCs/>
        </w:rPr>
      </w:pPr>
      <w:r w:rsidRPr="00170E42">
        <w:rPr>
          <w:rStyle w:val="Emphasis"/>
        </w:rPr>
        <w:t>Public bodies should seek and use impartial, expert advice when using statistics, data and wider analysis in the public domain</w:t>
      </w:r>
      <w:r w:rsidR="00AF3F80" w:rsidRPr="00170E42">
        <w:rPr>
          <w:rStyle w:val="Emphasis"/>
        </w:rPr>
        <w:br/>
      </w:r>
      <w:r w:rsidRPr="00AF3F80">
        <w:rPr>
          <w:rFonts w:eastAsia="Arial" w:cs="Arial"/>
          <w:i/>
          <w:iCs/>
        </w:rPr>
        <w:t xml:space="preserve">so that the public can have confidence that they have been used appropriately </w:t>
      </w:r>
    </w:p>
    <w:p w14:paraId="46685563" w14:textId="77777777" w:rsidR="002A1BDB" w:rsidRDefault="002A1BDB" w:rsidP="00AF3F80">
      <w:pPr>
        <w:pStyle w:val="ListParagraph"/>
        <w:numPr>
          <w:ilvl w:val="0"/>
          <w:numId w:val="20"/>
        </w:numPr>
        <w:spacing w:before="0" w:after="160" w:line="259" w:lineRule="auto"/>
        <w:ind w:left="1077" w:hanging="357"/>
        <w:contextualSpacing w:val="0"/>
        <w:jc w:val="left"/>
        <w:rPr>
          <w:rFonts w:eastAsia="Arial" w:cs="Arial"/>
        </w:rPr>
      </w:pPr>
      <w:r w:rsidRPr="7A38212B">
        <w:rPr>
          <w:rFonts w:eastAsia="Arial" w:cs="Arial"/>
        </w:rPr>
        <w:t xml:space="preserve">Senior leaders should actively promote and embed these Standards within their </w:t>
      </w:r>
      <w:r w:rsidRPr="22CDC79F">
        <w:rPr>
          <w:rFonts w:eastAsia="Arial" w:cs="Arial"/>
        </w:rPr>
        <w:t>organisation. This includes communications, policy and analytical leaders</w:t>
      </w:r>
      <w:r w:rsidRPr="7A38212B">
        <w:rPr>
          <w:rFonts w:eastAsia="Arial" w:cs="Arial"/>
        </w:rPr>
        <w:t>.</w:t>
      </w:r>
    </w:p>
    <w:p w14:paraId="21405F05" w14:textId="3D3A1CD2" w:rsidR="00C11C57" w:rsidRDefault="00C11C57" w:rsidP="00C11C57">
      <w:pPr>
        <w:pStyle w:val="ListParagraph"/>
        <w:numPr>
          <w:ilvl w:val="0"/>
          <w:numId w:val="20"/>
        </w:numPr>
        <w:spacing w:before="0" w:after="160" w:line="279" w:lineRule="auto"/>
        <w:jc w:val="left"/>
        <w:rPr>
          <w:rFonts w:eastAsia="Arial" w:cs="Arial"/>
          <w:color w:val="000000" w:themeColor="text1"/>
        </w:rPr>
      </w:pPr>
      <w:r w:rsidRPr="4E839E69">
        <w:rPr>
          <w:rFonts w:eastAsia="Arial" w:cs="Arial"/>
          <w:color w:val="000000" w:themeColor="text1"/>
        </w:rPr>
        <w:t xml:space="preserve">Those responsible for public communications should </w:t>
      </w:r>
      <w:r>
        <w:rPr>
          <w:rFonts w:eastAsia="Arial" w:cs="Arial"/>
          <w:color w:val="000000" w:themeColor="text1"/>
        </w:rPr>
        <w:t xml:space="preserve">follow </w:t>
      </w:r>
      <w:r w:rsidRPr="4E839E69">
        <w:rPr>
          <w:rFonts w:eastAsia="Arial" w:cs="Arial"/>
          <w:color w:val="000000" w:themeColor="text1"/>
        </w:rPr>
        <w:t xml:space="preserve">advice </w:t>
      </w:r>
      <w:r w:rsidRPr="5A15B4C8">
        <w:rPr>
          <w:rFonts w:eastAsia="Arial" w:cs="Arial"/>
        </w:rPr>
        <w:t>from professional analysts, such as analysts from the relevant statistical/</w:t>
      </w:r>
      <w:r w:rsidR="002949C3">
        <w:rPr>
          <w:rFonts w:eastAsia="Arial" w:cs="Arial"/>
        </w:rPr>
        <w:t xml:space="preserve"> </w:t>
      </w:r>
      <w:r w:rsidRPr="5A15B4C8">
        <w:rPr>
          <w:rFonts w:eastAsia="Arial" w:cs="Arial"/>
        </w:rPr>
        <w:t xml:space="preserve">analytical teams and/or Chief Statisticians/Heads of Profession for Statistics/Directors of </w:t>
      </w:r>
      <w:r w:rsidRPr="20B1A30B">
        <w:rPr>
          <w:rFonts w:eastAsia="Arial" w:cs="Arial"/>
        </w:rPr>
        <w:t xml:space="preserve">Analysis, </w:t>
      </w:r>
      <w:r w:rsidRPr="4E839E69">
        <w:rPr>
          <w:rFonts w:eastAsia="Arial" w:cs="Arial"/>
          <w:color w:val="000000" w:themeColor="text1"/>
        </w:rPr>
        <w:t xml:space="preserve">on the use of statistics, data and wider analysis. </w:t>
      </w:r>
    </w:p>
    <w:p w14:paraId="715E458B" w14:textId="77777777" w:rsidR="00C11C57" w:rsidRDefault="00C11C57" w:rsidP="00C11C57">
      <w:pPr>
        <w:pStyle w:val="ListParagraph"/>
        <w:numPr>
          <w:ilvl w:val="0"/>
          <w:numId w:val="20"/>
        </w:numPr>
        <w:spacing w:before="0" w:after="160" w:line="279" w:lineRule="auto"/>
        <w:jc w:val="left"/>
        <w:rPr>
          <w:rFonts w:eastAsia="Arial" w:cs="Arial"/>
          <w:color w:val="000000" w:themeColor="text1"/>
        </w:rPr>
      </w:pPr>
      <w:r w:rsidRPr="00BD0751">
        <w:rPr>
          <w:rFonts w:eastAsia="Arial" w:cs="Arial"/>
        </w:rPr>
        <w:t>In response to the use of unpublished figures in the public domain, the publication of statistics, data and wider analysis should follow advice from Chief Statisticians/Heads of Professions for Statistics. </w:t>
      </w:r>
      <w:r w:rsidRPr="4E839E69">
        <w:rPr>
          <w:rFonts w:eastAsia="Arial" w:cs="Arial"/>
          <w:color w:val="000000" w:themeColor="text1"/>
        </w:rPr>
        <w:t xml:space="preserve"> </w:t>
      </w:r>
    </w:p>
    <w:p w14:paraId="37733B06" w14:textId="77777777" w:rsidR="002A1BDB" w:rsidRDefault="002A1BDB" w:rsidP="00423762">
      <w:pPr>
        <w:pStyle w:val="ListParagraph"/>
        <w:numPr>
          <w:ilvl w:val="0"/>
          <w:numId w:val="17"/>
        </w:numPr>
        <w:spacing w:before="0" w:after="160" w:line="279" w:lineRule="auto"/>
        <w:jc w:val="left"/>
        <w:rPr>
          <w:rFonts w:eastAsia="Arial" w:cs="Arial"/>
        </w:rPr>
      </w:pPr>
      <w:r w:rsidRPr="6271E839">
        <w:rPr>
          <w:rFonts w:eastAsia="Arial" w:cs="Arial"/>
        </w:rPr>
        <w:t xml:space="preserve">Senior leaders, including permanent secretaries and </w:t>
      </w:r>
      <w:r w:rsidRPr="162A470F">
        <w:rPr>
          <w:rFonts w:eastAsia="Arial" w:cs="Arial"/>
        </w:rPr>
        <w:t>Ministers</w:t>
      </w:r>
      <w:r w:rsidRPr="6271E839">
        <w:rPr>
          <w:rFonts w:eastAsia="Arial" w:cs="Arial"/>
        </w:rPr>
        <w:t>, should support decisions made by analytical leaders such as Chief Statisticians/Heads of Professions for Statistics/</w:t>
      </w:r>
      <w:r w:rsidRPr="30E5BC23">
        <w:rPr>
          <w:rFonts w:eastAsia="Arial" w:cs="Arial"/>
        </w:rPr>
        <w:t>Directors</w:t>
      </w:r>
      <w:r w:rsidRPr="6271E839">
        <w:rPr>
          <w:rFonts w:eastAsia="Arial" w:cs="Arial"/>
        </w:rPr>
        <w:t xml:space="preserve"> of Analysis.</w:t>
      </w:r>
    </w:p>
    <w:p w14:paraId="179AE6C3" w14:textId="77777777" w:rsidR="002A1BDB" w:rsidRPr="00170E42" w:rsidRDefault="002A1BDB" w:rsidP="0059705B">
      <w:pPr>
        <w:spacing w:after="360"/>
        <w:ind w:left="720"/>
        <w:jc w:val="left"/>
        <w:rPr>
          <w:rStyle w:val="Emphasis"/>
        </w:rPr>
      </w:pPr>
      <w:r w:rsidRPr="00170E42">
        <w:rPr>
          <w:rStyle w:val="Emphasis"/>
        </w:rPr>
        <w:t xml:space="preserve">Relevant Code principles: lead responsibly; be rigorous; be relevant </w:t>
      </w:r>
    </w:p>
    <w:p w14:paraId="336608F7" w14:textId="737544DE" w:rsidR="002A1BDB" w:rsidRDefault="002A1BDB" w:rsidP="00423762">
      <w:pPr>
        <w:jc w:val="left"/>
        <w:rPr>
          <w:rFonts w:eastAsia="Arial" w:cs="Arial"/>
        </w:rPr>
      </w:pPr>
      <w:r w:rsidRPr="10719398">
        <w:rPr>
          <w:rFonts w:eastAsia="Arial" w:cs="Arial"/>
        </w:rPr>
        <w:t xml:space="preserve">More information on meeting these Standards, including questions that individuals and teams within public bodies can ask themselves, is available </w:t>
      </w:r>
      <w:r w:rsidR="00961046" w:rsidRPr="4E839E69">
        <w:rPr>
          <w:rFonts w:eastAsia="Arial" w:cs="Arial"/>
          <w:color w:val="000000" w:themeColor="text1"/>
          <w:szCs w:val="24"/>
        </w:rPr>
        <w:t xml:space="preserve">in </w:t>
      </w:r>
      <w:hyperlink r:id="rId85" w:history="1">
        <w:r w:rsidR="00961046" w:rsidRPr="00BC1136">
          <w:rPr>
            <w:rStyle w:val="Hyperlink"/>
            <w:rFonts w:eastAsia="Arial" w:cs="Arial"/>
            <w:b/>
            <w:bCs/>
          </w:rPr>
          <w:t>Guidance on the Standards for the Public Use of Statistics, Data and Wider Analysis</w:t>
        </w:r>
      </w:hyperlink>
      <w:r w:rsidR="00961046">
        <w:rPr>
          <w:rFonts w:eastAsia="Arial" w:cs="Arial"/>
          <w:color w:val="000000" w:themeColor="text1"/>
        </w:rPr>
        <w:t xml:space="preserve">, as well as </w:t>
      </w:r>
      <w:r w:rsidR="00961046" w:rsidRPr="4E839E69">
        <w:rPr>
          <w:rFonts w:eastAsia="Arial" w:cs="Arial"/>
          <w:color w:val="000000" w:themeColor="text1"/>
          <w:szCs w:val="24"/>
        </w:rPr>
        <w:t xml:space="preserve">OSR’s </w:t>
      </w:r>
      <w:hyperlink r:id="rId86" w:history="1">
        <w:r w:rsidR="00961046" w:rsidRPr="00687690">
          <w:rPr>
            <w:rStyle w:val="Hyperlink"/>
            <w:rFonts w:eastAsia="Arial" w:cs="Arial"/>
          </w:rPr>
          <w:t>regulatory guidance on intelligent transparency</w:t>
        </w:r>
      </w:hyperlink>
      <w:r w:rsidR="00961046" w:rsidRPr="4E839E69">
        <w:rPr>
          <w:rFonts w:eastAsia="Arial" w:cs="Arial"/>
          <w:color w:val="000000" w:themeColor="text1"/>
          <w:szCs w:val="24"/>
        </w:rPr>
        <w:t xml:space="preserve"> and </w:t>
      </w:r>
      <w:hyperlink r:id="rId87" w:history="1">
        <w:r w:rsidR="00961046" w:rsidRPr="004D1E60">
          <w:rPr>
            <w:rStyle w:val="Hyperlink"/>
            <w:rFonts w:eastAsia="Arial" w:cs="Arial"/>
          </w:rPr>
          <w:t>FAQs</w:t>
        </w:r>
      </w:hyperlink>
      <w:r w:rsidR="00961046" w:rsidRPr="4E839E69">
        <w:rPr>
          <w:rFonts w:eastAsia="Arial" w:cs="Arial"/>
          <w:color w:val="000000" w:themeColor="text1"/>
          <w:szCs w:val="24"/>
        </w:rPr>
        <w:t>.</w:t>
      </w:r>
    </w:p>
    <w:p w14:paraId="6C72C3FE" w14:textId="77777777" w:rsidR="002A1BDB" w:rsidRDefault="002A1BDB" w:rsidP="00423762">
      <w:pPr>
        <w:jc w:val="left"/>
        <w:rPr>
          <w:rFonts w:eastAsia="Arial" w:cs="Arial"/>
        </w:rPr>
      </w:pPr>
    </w:p>
    <w:p w14:paraId="422F79BD" w14:textId="77777777" w:rsidR="005640CA" w:rsidRDefault="005640CA" w:rsidP="00423762">
      <w:pPr>
        <w:jc w:val="left"/>
        <w:sectPr w:rsidR="005640CA" w:rsidSect="002A1BDB">
          <w:pgSz w:w="11906" w:h="16838"/>
          <w:pgMar w:top="1440" w:right="1440" w:bottom="1440" w:left="1440" w:header="720" w:footer="720" w:gutter="0"/>
          <w:cols w:space="720"/>
          <w:docGrid w:linePitch="360"/>
        </w:sectPr>
      </w:pPr>
    </w:p>
    <w:p w14:paraId="75B1EA82" w14:textId="4EF691B9" w:rsidR="00C40EB1" w:rsidRPr="0074677B" w:rsidRDefault="00C40EB1" w:rsidP="00423762">
      <w:pPr>
        <w:pStyle w:val="Heading1"/>
      </w:pPr>
      <w:bookmarkStart w:id="6" w:name="_Toc212535258"/>
      <w:r w:rsidRPr="0074677B">
        <w:lastRenderedPageBreak/>
        <w:t>Glossary of terms</w:t>
      </w:r>
      <w:bookmarkEnd w:id="6"/>
    </w:p>
    <w:p w14:paraId="57A0C2AE" w14:textId="6267FB0F" w:rsidR="00C40EB1" w:rsidRPr="008E1916" w:rsidRDefault="00C40EB1" w:rsidP="003D158F">
      <w:pPr>
        <w:spacing w:after="360"/>
        <w:jc w:val="left"/>
        <w:rPr>
          <w:rFonts w:cs="Arial"/>
        </w:rPr>
      </w:pPr>
      <w:r w:rsidRPr="69875038">
        <w:rPr>
          <w:rFonts w:cs="Arial"/>
        </w:rPr>
        <w:t xml:space="preserve">This glossary provides </w:t>
      </w:r>
      <w:r w:rsidRPr="3D75F719">
        <w:rPr>
          <w:rFonts w:cs="Arial"/>
        </w:rPr>
        <w:t>definitions</w:t>
      </w:r>
      <w:r w:rsidRPr="69875038">
        <w:rPr>
          <w:rFonts w:cs="Arial"/>
        </w:rPr>
        <w:t xml:space="preserve"> for terms found in </w:t>
      </w:r>
      <w:r>
        <w:rPr>
          <w:rFonts w:cs="Arial"/>
        </w:rPr>
        <w:t>t</w:t>
      </w:r>
      <w:r w:rsidRPr="3D75F719">
        <w:rPr>
          <w:rFonts w:cs="Arial"/>
        </w:rPr>
        <w:t>he</w:t>
      </w:r>
      <w:r w:rsidR="00732DED">
        <w:rPr>
          <w:rFonts w:cs="Arial"/>
        </w:rPr>
        <w:t xml:space="preserve"> </w:t>
      </w:r>
      <w:hyperlink r:id="rId88" w:history="1">
        <w:r w:rsidR="00732DED" w:rsidRPr="00B83F27">
          <w:rPr>
            <w:rStyle w:val="Hyperlink"/>
            <w:rFonts w:cs="Arial"/>
          </w:rPr>
          <w:t>Code of Practice for Statistics</w:t>
        </w:r>
      </w:hyperlink>
      <w:r w:rsidRPr="3D75F719">
        <w:rPr>
          <w:rFonts w:cs="Arial"/>
        </w:rPr>
        <w:t>.</w:t>
      </w:r>
    </w:p>
    <w:p w14:paraId="58C561A3" w14:textId="77777777" w:rsidR="00C40EB1" w:rsidRPr="0074677B" w:rsidRDefault="00C40EB1" w:rsidP="00423762">
      <w:pPr>
        <w:pStyle w:val="Heading2"/>
      </w:pPr>
      <w:r w:rsidRPr="44D8FBCD">
        <w:t>Key terms:</w:t>
      </w:r>
    </w:p>
    <w:p w14:paraId="273F8BD9" w14:textId="77777777" w:rsidR="00C40EB1" w:rsidRPr="00F93101" w:rsidRDefault="00C40EB1" w:rsidP="003D158F">
      <w:pPr>
        <w:spacing w:before="240" w:after="120"/>
        <w:jc w:val="left"/>
        <w:rPr>
          <w:rStyle w:val="Emphasis"/>
        </w:rPr>
      </w:pPr>
      <w:r w:rsidRPr="00F93101">
        <w:rPr>
          <w:rStyle w:val="Emphasis"/>
        </w:rPr>
        <w:t>Trustworthiness – Building confidence in the people and organisations that produce statistics and data</w:t>
      </w:r>
    </w:p>
    <w:p w14:paraId="4BE4D14F" w14:textId="77777777" w:rsidR="00C40EB1" w:rsidRPr="009315F4" w:rsidRDefault="00C40EB1" w:rsidP="00423762">
      <w:pPr>
        <w:jc w:val="left"/>
        <w:rPr>
          <w:rFonts w:cs="Arial"/>
        </w:rPr>
      </w:pPr>
      <w:r w:rsidRPr="4EBFB1C1">
        <w:rPr>
          <w:rFonts w:cs="Arial"/>
        </w:rPr>
        <w:t>Trustworthiness means that the public can have confidence in the people and organisations that produce statistics. It reflects the integrity, professionalism and impartiality of the producers and the statistical system. Trustworthiness signals that statistics are not subject to manipulation or undue influence.  </w:t>
      </w:r>
    </w:p>
    <w:p w14:paraId="243E967F" w14:textId="77777777" w:rsidR="00C40EB1" w:rsidRPr="00F93101" w:rsidRDefault="00C40EB1" w:rsidP="003D158F">
      <w:pPr>
        <w:spacing w:before="240" w:after="120"/>
        <w:jc w:val="left"/>
        <w:rPr>
          <w:rStyle w:val="Emphasis"/>
        </w:rPr>
      </w:pPr>
      <w:r w:rsidRPr="00F93101">
        <w:rPr>
          <w:rStyle w:val="Emphasis"/>
        </w:rPr>
        <w:t xml:space="preserve">Quality – Data and methods that produce assured statistics  </w:t>
      </w:r>
    </w:p>
    <w:p w14:paraId="102054F7" w14:textId="77777777" w:rsidR="00C40EB1" w:rsidRPr="009315F4" w:rsidRDefault="00C40EB1" w:rsidP="00423762">
      <w:pPr>
        <w:jc w:val="left"/>
        <w:rPr>
          <w:rFonts w:cs="Arial"/>
        </w:rPr>
      </w:pPr>
      <w:r w:rsidRPr="4EBFB1C1">
        <w:rPr>
          <w:rFonts w:cs="Arial"/>
        </w:rPr>
        <w:t>Quality is about using suitable data and appropriate methods to produce reliable statistics that meet the needs of the people who use them. Statistics should inform rather than mislead, and producers must uphold high standards of transparency and quality assurance. </w:t>
      </w:r>
    </w:p>
    <w:p w14:paraId="43683E81" w14:textId="77777777" w:rsidR="00C40EB1" w:rsidRPr="00F93101" w:rsidRDefault="00C40EB1" w:rsidP="003D158F">
      <w:pPr>
        <w:spacing w:before="240" w:after="120"/>
        <w:jc w:val="left"/>
        <w:rPr>
          <w:rStyle w:val="Emphasis"/>
        </w:rPr>
      </w:pPr>
      <w:r w:rsidRPr="00F93101">
        <w:rPr>
          <w:rStyle w:val="Emphasis"/>
        </w:rPr>
        <w:t xml:space="preserve">Value – Statistics that support society’s needs for information </w:t>
      </w:r>
    </w:p>
    <w:p w14:paraId="1132AC3D" w14:textId="77777777" w:rsidR="00C40EB1" w:rsidRPr="009315F4" w:rsidRDefault="00C40EB1" w:rsidP="00423762">
      <w:pPr>
        <w:jc w:val="left"/>
        <w:rPr>
          <w:rFonts w:cs="Arial"/>
        </w:rPr>
      </w:pPr>
      <w:r w:rsidRPr="4EBFB1C1">
        <w:rPr>
          <w:rFonts w:cs="Arial"/>
        </w:rPr>
        <w:t xml:space="preserve">Value means that statistics benefit the public by informing and supporting decision making, action and debate. It also means that statistics can be accessed, understood and used by a wide range of people. Providing value is the </w:t>
      </w:r>
      <w:proofErr w:type="gramStart"/>
      <w:r w:rsidRPr="4EBFB1C1">
        <w:rPr>
          <w:rFonts w:cs="Arial"/>
        </w:rPr>
        <w:t>ultimate goal</w:t>
      </w:r>
      <w:proofErr w:type="gramEnd"/>
      <w:r w:rsidRPr="4EBFB1C1">
        <w:rPr>
          <w:rFonts w:cs="Arial"/>
        </w:rPr>
        <w:t xml:space="preserve"> of statistics, as it reflects their contribution to society and the public good.  </w:t>
      </w:r>
    </w:p>
    <w:p w14:paraId="60065DAD" w14:textId="2452E84F" w:rsidR="00C40EB1" w:rsidRPr="004A6DFB" w:rsidRDefault="00C40EB1" w:rsidP="00423762">
      <w:pPr>
        <w:jc w:val="left"/>
        <w:rPr>
          <w:rFonts w:cs="Arial"/>
        </w:rPr>
      </w:pPr>
      <w:r w:rsidRPr="00F93101">
        <w:rPr>
          <w:rStyle w:val="Emphasis"/>
        </w:rPr>
        <w:t>Code Principles</w:t>
      </w:r>
      <w:r w:rsidRPr="4EBFB1C1">
        <w:rPr>
          <w:rFonts w:cs="Arial"/>
        </w:rPr>
        <w:t xml:space="preserve"> – The ten underpinning principles that unpack the framework of Trustworthiness, Quality and Value. </w:t>
      </w:r>
    </w:p>
    <w:p w14:paraId="6F44948E" w14:textId="77777777" w:rsidR="00C40EB1" w:rsidRPr="004A6DFB" w:rsidRDefault="00C40EB1" w:rsidP="00423762">
      <w:pPr>
        <w:jc w:val="left"/>
        <w:rPr>
          <w:rFonts w:cs="Arial"/>
        </w:rPr>
      </w:pPr>
      <w:r w:rsidRPr="00F93101">
        <w:rPr>
          <w:rStyle w:val="Emphasis"/>
        </w:rPr>
        <w:t>Intelligent transparency</w:t>
      </w:r>
      <w:r w:rsidRPr="4EBFB1C1">
        <w:rPr>
          <w:rFonts w:cs="Arial"/>
        </w:rPr>
        <w:t xml:space="preserve"> – A concept that involves proactively taking an open, clear and accessible approach to releasing and communicating statistics, data and wider analysis so that they can be easily accessed, scrutinised and used appropriately.</w:t>
      </w:r>
      <w:r w:rsidRPr="4EBFB1C1">
        <w:rPr>
          <w:rFonts w:cs="Arial"/>
          <w:b/>
          <w:bCs/>
        </w:rPr>
        <w:t xml:space="preserve"> </w:t>
      </w:r>
      <w:r w:rsidRPr="4EBFB1C1">
        <w:rPr>
          <w:rFonts w:cs="Arial"/>
        </w:rPr>
        <w:t>By ensuring that statistics, data and other analyses help people reach informed decisions, answer important questions and provide a way to hold governments to account, intelligent transparency ensures public understanding of, and confidence in, numbers used by public bodies</w:t>
      </w:r>
      <w:r w:rsidRPr="70A7115A">
        <w:rPr>
          <w:rFonts w:cs="Arial"/>
        </w:rPr>
        <w:t>.</w:t>
      </w:r>
    </w:p>
    <w:p w14:paraId="3503FC34" w14:textId="77777777" w:rsidR="00C40EB1" w:rsidRDefault="00C40EB1" w:rsidP="00423762">
      <w:pPr>
        <w:jc w:val="left"/>
        <w:rPr>
          <w:rFonts w:cs="Arial"/>
        </w:rPr>
      </w:pPr>
      <w:r w:rsidRPr="00F93101">
        <w:rPr>
          <w:rStyle w:val="Emphasis"/>
        </w:rPr>
        <w:t>Serving the public good</w:t>
      </w:r>
      <w:r w:rsidRPr="4EBFB1C1">
        <w:rPr>
          <w:rFonts w:cs="Arial"/>
        </w:rPr>
        <w:t xml:space="preserve"> –The principle that statistics should serve everyone, by enhancing knowledge about society and the economy, aiding understanding and shaping actions  </w:t>
      </w:r>
    </w:p>
    <w:p w14:paraId="74EF3107" w14:textId="77777777" w:rsidR="00C40EB1" w:rsidRPr="00EB310D" w:rsidRDefault="00C40EB1" w:rsidP="00423762">
      <w:pPr>
        <w:jc w:val="left"/>
        <w:rPr>
          <w:rFonts w:cs="Arial"/>
        </w:rPr>
      </w:pPr>
      <w:r w:rsidRPr="005F5B18">
        <w:rPr>
          <w:rStyle w:val="Emphasis"/>
        </w:rPr>
        <w:t>Standards for Official Statistics</w:t>
      </w:r>
      <w:r w:rsidRPr="4EBFB1C1">
        <w:rPr>
          <w:rFonts w:cs="Arial"/>
        </w:rPr>
        <w:t xml:space="preserve"> – The standards and practices related to each </w:t>
      </w:r>
      <w:r w:rsidRPr="70A7115A">
        <w:rPr>
          <w:rFonts w:cs="Arial"/>
        </w:rPr>
        <w:t>Code principle</w:t>
      </w:r>
      <w:r w:rsidRPr="4EBFB1C1">
        <w:rPr>
          <w:rFonts w:cs="Arial"/>
        </w:rPr>
        <w:t xml:space="preserve"> that producers of </w:t>
      </w:r>
      <w:r w:rsidRPr="70A7115A">
        <w:rPr>
          <w:rFonts w:cs="Arial"/>
        </w:rPr>
        <w:t>official statistics</w:t>
      </w:r>
      <w:r w:rsidRPr="4EBFB1C1">
        <w:rPr>
          <w:rFonts w:cs="Arial"/>
        </w:rPr>
        <w:t xml:space="preserve"> must follow to ensure statistics </w:t>
      </w:r>
      <w:r w:rsidRPr="70A7115A">
        <w:rPr>
          <w:rFonts w:cs="Arial"/>
        </w:rPr>
        <w:t>serve the public good</w:t>
      </w:r>
      <w:r w:rsidRPr="4EBFB1C1">
        <w:rPr>
          <w:rFonts w:cs="Arial"/>
        </w:rPr>
        <w:t xml:space="preserve"> and support public confidence.</w:t>
      </w:r>
    </w:p>
    <w:p w14:paraId="1738C717" w14:textId="77777777" w:rsidR="00C40EB1" w:rsidRDefault="00C40EB1" w:rsidP="003D158F">
      <w:pPr>
        <w:spacing w:after="360"/>
        <w:jc w:val="left"/>
        <w:rPr>
          <w:rFonts w:cs="Arial"/>
        </w:rPr>
      </w:pPr>
      <w:r w:rsidRPr="005F5B18">
        <w:rPr>
          <w:rStyle w:val="Emphasis"/>
        </w:rPr>
        <w:lastRenderedPageBreak/>
        <w:t>Standards for the Public Use of Statistics, Data and Wider Analysis</w:t>
      </w:r>
      <w:r w:rsidRPr="4EBFB1C1">
        <w:rPr>
          <w:rFonts w:cs="Arial"/>
        </w:rPr>
        <w:t xml:space="preserve"> – The three standards and related practices that all public bodies should meet when publicly communicating statistics, data and wider analysis.</w:t>
      </w:r>
    </w:p>
    <w:p w14:paraId="783A8668" w14:textId="77777777" w:rsidR="00C40EB1" w:rsidRPr="00404E38" w:rsidRDefault="00C40EB1" w:rsidP="00423762">
      <w:pPr>
        <w:pStyle w:val="Heading2"/>
      </w:pPr>
      <w:r>
        <w:t>Roles and organisations:</w:t>
      </w:r>
    </w:p>
    <w:p w14:paraId="482685C6" w14:textId="77777777" w:rsidR="00C40EB1" w:rsidRPr="0067091B" w:rsidRDefault="00C40EB1" w:rsidP="00423762">
      <w:pPr>
        <w:jc w:val="left"/>
        <w:rPr>
          <w:rFonts w:cs="Arial"/>
        </w:rPr>
      </w:pPr>
      <w:r w:rsidRPr="005F5B18">
        <w:rPr>
          <w:rStyle w:val="Emphasis"/>
        </w:rPr>
        <w:t>Chief Statistician</w:t>
      </w:r>
      <w:r w:rsidRPr="4EBFB1C1">
        <w:rPr>
          <w:rFonts w:cs="Arial"/>
        </w:rPr>
        <w:t xml:space="preserve"> – The accountable officer in an organisation producing </w:t>
      </w:r>
      <w:r w:rsidRPr="70A7115A">
        <w:rPr>
          <w:rFonts w:cs="Arial"/>
        </w:rPr>
        <w:t>official statistics</w:t>
      </w:r>
      <w:r w:rsidRPr="4EBFB1C1">
        <w:rPr>
          <w:rFonts w:cs="Arial"/>
        </w:rPr>
        <w:t xml:space="preserve"> that is given executive responsibility for decision making on statistical matters. In some organisations, this officer will also be the </w:t>
      </w:r>
      <w:r w:rsidRPr="70A7115A">
        <w:rPr>
          <w:rFonts w:cs="Arial"/>
        </w:rPr>
        <w:t>Head of Profession for Statistics</w:t>
      </w:r>
      <w:r w:rsidRPr="4EBFB1C1">
        <w:rPr>
          <w:rFonts w:cs="Arial"/>
        </w:rPr>
        <w:t>; in others, the Chief Statistician will assign responsibility for professional matters to the Head of Profession for Statistics. </w:t>
      </w:r>
    </w:p>
    <w:p w14:paraId="08E6D1FA" w14:textId="77777777" w:rsidR="00C40EB1" w:rsidRPr="004A6DFB" w:rsidRDefault="00C40EB1" w:rsidP="00423762">
      <w:pPr>
        <w:jc w:val="left"/>
        <w:rPr>
          <w:rFonts w:cs="Arial"/>
        </w:rPr>
      </w:pPr>
      <w:r w:rsidRPr="005F5B18">
        <w:rPr>
          <w:rStyle w:val="Emphasis"/>
        </w:rPr>
        <w:t>Chief Statisticians for the devolved governments</w:t>
      </w:r>
      <w:r w:rsidRPr="4EBFB1C1">
        <w:rPr>
          <w:rFonts w:cs="Arial"/>
        </w:rPr>
        <w:t xml:space="preserve"> – The principal advisers on </w:t>
      </w:r>
      <w:r w:rsidRPr="70A7115A">
        <w:rPr>
          <w:rFonts w:cs="Arial"/>
        </w:rPr>
        <w:t>official statistics</w:t>
      </w:r>
      <w:r w:rsidRPr="4EBFB1C1">
        <w:rPr>
          <w:rFonts w:cs="Arial"/>
        </w:rPr>
        <w:t xml:space="preserve"> in their own </w:t>
      </w:r>
      <w:r>
        <w:rPr>
          <w:rFonts w:cs="Arial"/>
        </w:rPr>
        <w:t>governments</w:t>
      </w:r>
      <w:r w:rsidRPr="4EBFB1C1">
        <w:rPr>
          <w:rFonts w:cs="Arial"/>
        </w:rPr>
        <w:t>, with overall responsibility for implementing and co-ordinating professional statistical standards and for ensuring adherence with the Code.  </w:t>
      </w:r>
    </w:p>
    <w:p w14:paraId="1A121D85" w14:textId="77777777" w:rsidR="00C40EB1" w:rsidRPr="004A6DFB" w:rsidRDefault="00C40EB1" w:rsidP="00423762">
      <w:pPr>
        <w:pStyle w:val="ListParagraph"/>
        <w:numPr>
          <w:ilvl w:val="0"/>
          <w:numId w:val="22"/>
        </w:numPr>
        <w:spacing w:before="0" w:after="160" w:line="259" w:lineRule="auto"/>
        <w:jc w:val="left"/>
        <w:rPr>
          <w:rFonts w:cs="Arial"/>
        </w:rPr>
      </w:pPr>
      <w:r w:rsidRPr="4EBFB1C1">
        <w:rPr>
          <w:rFonts w:cs="Arial"/>
        </w:rPr>
        <w:t>In Northern Ireland, the Chief Statistician is the Registrar General and Chief Executive of the Northern Ireland Statistics and Research Agency.  </w:t>
      </w:r>
    </w:p>
    <w:p w14:paraId="4403258C" w14:textId="23D1F9F0" w:rsidR="00C40EB1" w:rsidRPr="00482754" w:rsidRDefault="007463B4" w:rsidP="00423762">
      <w:pPr>
        <w:pStyle w:val="ListParagraph"/>
        <w:numPr>
          <w:ilvl w:val="0"/>
          <w:numId w:val="23"/>
        </w:numPr>
        <w:spacing w:before="0" w:after="160" w:line="259" w:lineRule="auto"/>
        <w:jc w:val="left"/>
        <w:rPr>
          <w:rFonts w:cs="Arial"/>
        </w:rPr>
      </w:pPr>
      <w:r w:rsidRPr="00482754">
        <w:rPr>
          <w:rFonts w:cs="Arial"/>
        </w:rPr>
        <w:t>The Chief Statistician in the Scottish Government oversees the Head of Profession in Scottish Government/</w:t>
      </w:r>
      <w:proofErr w:type="gramStart"/>
      <w:r w:rsidRPr="00482754">
        <w:rPr>
          <w:rFonts w:cs="Arial"/>
        </w:rPr>
        <w:t>agencies, and</w:t>
      </w:r>
      <w:proofErr w:type="gramEnd"/>
      <w:r w:rsidRPr="00482754">
        <w:rPr>
          <w:rFonts w:cs="Arial"/>
        </w:rPr>
        <w:t xml:space="preserve"> works with the Registrar General for Scotland and Head of Profession for Public Health Scotland</w:t>
      </w:r>
      <w:r w:rsidR="00C40EB1" w:rsidRPr="00482754">
        <w:rPr>
          <w:rFonts w:cs="Arial"/>
        </w:rPr>
        <w:t>.  </w:t>
      </w:r>
    </w:p>
    <w:p w14:paraId="47C44878" w14:textId="77777777" w:rsidR="00C40EB1" w:rsidRPr="007E69CA" w:rsidRDefault="00C40EB1" w:rsidP="00423762">
      <w:pPr>
        <w:pStyle w:val="ListParagraph"/>
        <w:numPr>
          <w:ilvl w:val="0"/>
          <w:numId w:val="22"/>
        </w:numPr>
        <w:spacing w:before="0" w:after="160" w:line="259" w:lineRule="auto"/>
        <w:jc w:val="left"/>
        <w:rPr>
          <w:rFonts w:eastAsia="Arial" w:cs="Arial"/>
          <w:color w:val="333333"/>
        </w:rPr>
      </w:pPr>
      <w:r w:rsidRPr="000A2541">
        <w:rPr>
          <w:rFonts w:cs="Arial"/>
        </w:rPr>
        <w:t>The Chief Statistician in Wales is responsible for the leadership of the statistical system in Wales, including setting and maintaining professional statistical standards. This covers both crown and non-crown producers of official statistics</w:t>
      </w:r>
      <w:r w:rsidRPr="4EBFB1C1">
        <w:rPr>
          <w:rFonts w:cs="Arial"/>
        </w:rPr>
        <w:t>.</w:t>
      </w:r>
    </w:p>
    <w:p w14:paraId="501D10EA" w14:textId="77777777" w:rsidR="00C40EB1" w:rsidRPr="007E69CA" w:rsidRDefault="00C40EB1" w:rsidP="00423762">
      <w:pPr>
        <w:jc w:val="left"/>
        <w:rPr>
          <w:rFonts w:eastAsia="Arial" w:cs="Arial"/>
          <w:color w:val="333333"/>
        </w:rPr>
      </w:pPr>
      <w:r w:rsidRPr="005F5B18">
        <w:rPr>
          <w:rStyle w:val="Emphasis"/>
        </w:rPr>
        <w:t>Devolved governments</w:t>
      </w:r>
      <w:r w:rsidRPr="70A7115A">
        <w:rPr>
          <w:rFonts w:eastAsia="Arial" w:cs="Arial"/>
        </w:rPr>
        <w:t xml:space="preserve"> </w:t>
      </w:r>
      <w:r>
        <w:rPr>
          <w:rFonts w:eastAsia="Arial" w:cs="Arial"/>
        </w:rPr>
        <w:t>–</w:t>
      </w:r>
      <w:r w:rsidRPr="4EBFB1C1">
        <w:rPr>
          <w:rFonts w:eastAsia="Arial" w:cs="Arial"/>
        </w:rPr>
        <w:t xml:space="preserve"> T</w:t>
      </w:r>
      <w:r w:rsidRPr="70A7115A">
        <w:rPr>
          <w:rFonts w:eastAsia="Arial" w:cs="Arial"/>
          <w:color w:val="001D35"/>
        </w:rPr>
        <w:t>he delegation of powers from a central authority to regional or local bodies, granting them a degree of autonomy while remaining under the central government's overall control.</w:t>
      </w:r>
    </w:p>
    <w:p w14:paraId="061EBB60" w14:textId="77777777" w:rsidR="00C40EB1" w:rsidRPr="00741AF4" w:rsidRDefault="00C40EB1" w:rsidP="00423762">
      <w:pPr>
        <w:jc w:val="left"/>
        <w:rPr>
          <w:rFonts w:cs="Arial"/>
        </w:rPr>
      </w:pPr>
      <w:r w:rsidRPr="005F5B18">
        <w:rPr>
          <w:rStyle w:val="Emphasis"/>
        </w:rPr>
        <w:t>Director General for Regulation</w:t>
      </w:r>
      <w:r w:rsidRPr="4EBFB1C1">
        <w:rPr>
          <w:rFonts w:cs="Arial"/>
        </w:rPr>
        <w:t xml:space="preserve"> – Leads the Office for Statistics Regulation and has a statutory role as the UK Statistics Authority’s Head of Assessment. The Director General is also the principal adviser on the assessment and reassessment of </w:t>
      </w:r>
      <w:r w:rsidRPr="70A7115A">
        <w:rPr>
          <w:rFonts w:cs="Arial"/>
        </w:rPr>
        <w:t>official statistics</w:t>
      </w:r>
      <w:r w:rsidRPr="4EBFB1C1">
        <w:rPr>
          <w:rFonts w:cs="Arial"/>
        </w:rPr>
        <w:t xml:space="preserve"> and their compliance with the Code of Practice. The Director General for Regulation is a member of the Board of the UK Statistics Authority, reports directly to the Chair of the Authority and operates independently from the </w:t>
      </w:r>
      <w:r w:rsidRPr="70A7115A">
        <w:rPr>
          <w:rFonts w:cs="Arial"/>
        </w:rPr>
        <w:t>National Statistician</w:t>
      </w:r>
      <w:r w:rsidRPr="4EBFB1C1">
        <w:rPr>
          <w:rFonts w:cs="Arial"/>
        </w:rPr>
        <w:t xml:space="preserve"> and all statistical producers.  </w:t>
      </w:r>
    </w:p>
    <w:p w14:paraId="64070799" w14:textId="77777777" w:rsidR="00C40EB1" w:rsidRDefault="00C40EB1" w:rsidP="00423762">
      <w:pPr>
        <w:jc w:val="left"/>
        <w:rPr>
          <w:rFonts w:cs="Arial"/>
          <w:b/>
          <w:bCs/>
        </w:rPr>
      </w:pPr>
      <w:r w:rsidRPr="005F5B18">
        <w:rPr>
          <w:rStyle w:val="Emphasis"/>
        </w:rPr>
        <w:t>Government Statistical Service (GSS)</w:t>
      </w:r>
      <w:r w:rsidRPr="4EBFB1C1">
        <w:rPr>
          <w:rFonts w:cs="Arial"/>
          <w:b/>
          <w:bCs/>
        </w:rPr>
        <w:t xml:space="preserve"> </w:t>
      </w:r>
      <w:r w:rsidRPr="4EBFB1C1">
        <w:rPr>
          <w:rFonts w:cs="Arial"/>
        </w:rPr>
        <w:t xml:space="preserve">– </w:t>
      </w:r>
      <w:r>
        <w:rPr>
          <w:rFonts w:cs="Arial"/>
        </w:rPr>
        <w:t>T</w:t>
      </w:r>
      <w:r w:rsidRPr="4EBFB1C1">
        <w:rPr>
          <w:rFonts w:cs="Arial"/>
        </w:rPr>
        <w:t>he community for all UK civil servants that collect, analyse, produce and communicate statistics</w:t>
      </w:r>
    </w:p>
    <w:p w14:paraId="7CBB5B7C" w14:textId="496E3FA8" w:rsidR="00C40EB1" w:rsidRPr="00741AF4" w:rsidRDefault="00C40EB1" w:rsidP="00423762">
      <w:pPr>
        <w:jc w:val="left"/>
        <w:rPr>
          <w:rFonts w:cs="Arial"/>
        </w:rPr>
      </w:pPr>
      <w:r w:rsidRPr="005F5B18">
        <w:rPr>
          <w:rStyle w:val="Emphasis"/>
        </w:rPr>
        <w:t>Head of Profession for Statistics</w:t>
      </w:r>
      <w:r w:rsidRPr="43E99CC4">
        <w:rPr>
          <w:rFonts w:cs="Arial"/>
        </w:rPr>
        <w:t xml:space="preserve"> – Heads of Profession for Statistics oversee their organisation</w:t>
      </w:r>
      <w:r w:rsidR="00AE3BA4">
        <w:rPr>
          <w:rFonts w:cs="Arial"/>
        </w:rPr>
        <w:t>s</w:t>
      </w:r>
      <w:r w:rsidRPr="43E99CC4">
        <w:rPr>
          <w:rFonts w:cs="Arial"/>
        </w:rPr>
        <w:t>’ statistical functions and needs. They are also responsible for applying the provisions set out in statistical legislation and the Code of Practice, both within their own organisation and more generally across the UK statistical system. Heads of Profession play a key role in building public trust in official statistics. </w:t>
      </w:r>
    </w:p>
    <w:p w14:paraId="3AB19B42" w14:textId="77777777" w:rsidR="00C40EB1" w:rsidRPr="005E53B7" w:rsidRDefault="00C40EB1" w:rsidP="00423762">
      <w:pPr>
        <w:jc w:val="left"/>
        <w:rPr>
          <w:rFonts w:cs="Arial"/>
        </w:rPr>
      </w:pPr>
      <w:r w:rsidRPr="005F5B18">
        <w:rPr>
          <w:rStyle w:val="Emphasis"/>
        </w:rPr>
        <w:lastRenderedPageBreak/>
        <w:t>Lead official in an arm’s length body</w:t>
      </w:r>
      <w:r w:rsidRPr="4EBFB1C1">
        <w:rPr>
          <w:rFonts w:cs="Arial"/>
        </w:rPr>
        <w:t xml:space="preserve"> – The senior statistician or analyst in an arm’s length body (executive agency, non-departmental public body or non-ministerial department) that has been given the responsibility to lead on professional matters by the organisation and works with the Head of Profession for Statistics in a sponsoring department.  </w:t>
      </w:r>
    </w:p>
    <w:p w14:paraId="4A9E0C84" w14:textId="77777777" w:rsidR="00C40EB1" w:rsidRPr="00EA7992" w:rsidRDefault="00C40EB1" w:rsidP="00423762">
      <w:pPr>
        <w:jc w:val="left"/>
        <w:rPr>
          <w:rFonts w:cs="Arial"/>
        </w:rPr>
      </w:pPr>
      <w:r w:rsidRPr="005F5B18">
        <w:rPr>
          <w:rStyle w:val="Emphasis"/>
        </w:rPr>
        <w:t>Lead statistician or analyst</w:t>
      </w:r>
      <w:r w:rsidRPr="4EBFB1C1">
        <w:rPr>
          <w:rFonts w:cs="Arial"/>
        </w:rPr>
        <w:t xml:space="preserve"> – The person who is professionally accountable </w:t>
      </w:r>
      <w:proofErr w:type="gramStart"/>
      <w:r w:rsidRPr="4EBFB1C1">
        <w:rPr>
          <w:rFonts w:cs="Arial"/>
        </w:rPr>
        <w:t>for the production of</w:t>
      </w:r>
      <w:proofErr w:type="gramEnd"/>
      <w:r w:rsidRPr="4EBFB1C1">
        <w:rPr>
          <w:rFonts w:cs="Arial"/>
        </w:rPr>
        <w:t xml:space="preserve"> statistical outputs.  </w:t>
      </w:r>
    </w:p>
    <w:p w14:paraId="2C53001E" w14:textId="77777777" w:rsidR="00C40EB1" w:rsidRDefault="00C40EB1" w:rsidP="00423762">
      <w:pPr>
        <w:jc w:val="left"/>
        <w:rPr>
          <w:rFonts w:cs="Arial"/>
        </w:rPr>
      </w:pPr>
      <w:r w:rsidRPr="005F5B18">
        <w:rPr>
          <w:rStyle w:val="Emphasis"/>
        </w:rPr>
        <w:t>National Statistician</w:t>
      </w:r>
      <w:r w:rsidRPr="4EBFB1C1">
        <w:rPr>
          <w:rFonts w:cs="Arial"/>
        </w:rPr>
        <w:t xml:space="preserve"> – Head of the Government Statistical Service (GSS) and the government’s principal adviser on official statistics. The National Statistician is an executive member of the UK Statistics Authority Board.  </w:t>
      </w:r>
    </w:p>
    <w:p w14:paraId="0738426A" w14:textId="77777777" w:rsidR="00C40EB1" w:rsidRDefault="00C40EB1" w:rsidP="00423762">
      <w:pPr>
        <w:jc w:val="left"/>
        <w:rPr>
          <w:rFonts w:cs="Arial"/>
        </w:rPr>
      </w:pPr>
      <w:r w:rsidRPr="005F5B18">
        <w:rPr>
          <w:rStyle w:val="Emphasis"/>
        </w:rPr>
        <w:t>Permanent secretaries</w:t>
      </w:r>
      <w:r w:rsidRPr="50E53186">
        <w:rPr>
          <w:rFonts w:cs="Arial"/>
        </w:rPr>
        <w:t xml:space="preserve"> – Officials who head government </w:t>
      </w:r>
      <w:proofErr w:type="gramStart"/>
      <w:r w:rsidRPr="50E53186">
        <w:rPr>
          <w:rFonts w:cs="Arial"/>
        </w:rPr>
        <w:t>departments</w:t>
      </w:r>
      <w:r>
        <w:rPr>
          <w:rFonts w:cs="Arial"/>
        </w:rPr>
        <w:t>;</w:t>
      </w:r>
      <w:proofErr w:type="gramEnd"/>
      <w:r>
        <w:rPr>
          <w:rFonts w:cs="Arial"/>
        </w:rPr>
        <w:t xml:space="preserve"> t</w:t>
      </w:r>
      <w:r w:rsidRPr="50E53186">
        <w:rPr>
          <w:rFonts w:cs="Arial"/>
        </w:rPr>
        <w:t xml:space="preserve">he most </w:t>
      </w:r>
      <w:r w:rsidRPr="009737DA">
        <w:rPr>
          <w:rFonts w:cs="Arial"/>
        </w:rPr>
        <w:t>senior civil servant in a department</w:t>
      </w:r>
      <w:r w:rsidRPr="50E53186">
        <w:rPr>
          <w:rFonts w:cs="Arial"/>
        </w:rPr>
        <w:t>.</w:t>
      </w:r>
    </w:p>
    <w:p w14:paraId="145882E0" w14:textId="77777777" w:rsidR="00C40EB1" w:rsidRDefault="00C40EB1" w:rsidP="00423762">
      <w:pPr>
        <w:spacing w:line="257" w:lineRule="auto"/>
        <w:jc w:val="left"/>
        <w:rPr>
          <w:rFonts w:cs="Arial"/>
          <w:b/>
          <w:bCs/>
        </w:rPr>
      </w:pPr>
      <w:r w:rsidRPr="005F5B18">
        <w:rPr>
          <w:rStyle w:val="Emphasis"/>
        </w:rPr>
        <w:t>Senior Statistician</w:t>
      </w:r>
      <w:r w:rsidRPr="008B2095">
        <w:rPr>
          <w:rFonts w:cs="Arial"/>
          <w:b/>
          <w:bCs/>
        </w:rPr>
        <w:t xml:space="preserve"> – </w:t>
      </w:r>
      <w:r w:rsidRPr="006C37A5">
        <w:rPr>
          <w:rFonts w:cs="Arial"/>
        </w:rPr>
        <w:t>In Northern Ireland, Senior Statisticians are the equivalent of Heads of Profession for Statistics. They are responsible for overseeing their own organisation’s statistical functions, meeting their organisation’s statistical needs, and implementing the provisions set out in statistical legislation and the Code of Practice within their organisation.</w:t>
      </w:r>
    </w:p>
    <w:p w14:paraId="22A17EDA" w14:textId="2BF48AAA" w:rsidR="00C40EB1" w:rsidRDefault="00C40EB1" w:rsidP="00423762">
      <w:pPr>
        <w:spacing w:line="257" w:lineRule="auto"/>
        <w:jc w:val="left"/>
        <w:rPr>
          <w:rFonts w:cs="Arial"/>
        </w:rPr>
      </w:pPr>
      <w:r w:rsidRPr="005F5B18">
        <w:rPr>
          <w:rStyle w:val="Emphasis"/>
        </w:rPr>
        <w:t xml:space="preserve">Special </w:t>
      </w:r>
      <w:r w:rsidR="001D52F9">
        <w:rPr>
          <w:rStyle w:val="Emphasis"/>
        </w:rPr>
        <w:t>a</w:t>
      </w:r>
      <w:r w:rsidR="001D52F9" w:rsidRPr="005F5B18">
        <w:rPr>
          <w:rStyle w:val="Emphasis"/>
        </w:rPr>
        <w:t>dvisers</w:t>
      </w:r>
      <w:r w:rsidR="001D52F9" w:rsidRPr="3B230F23">
        <w:rPr>
          <w:rFonts w:cs="Arial"/>
        </w:rPr>
        <w:t xml:space="preserve"> </w:t>
      </w:r>
      <w:r w:rsidRPr="3B230F23">
        <w:rPr>
          <w:rFonts w:cs="Arial"/>
        </w:rPr>
        <w:t>– Temporary civil servants appointed to support ministers.</w:t>
      </w:r>
    </w:p>
    <w:p w14:paraId="288C42DE" w14:textId="311CC9AF" w:rsidR="00C40EB1" w:rsidRPr="00EA7992" w:rsidRDefault="00C40EB1" w:rsidP="00423762">
      <w:pPr>
        <w:jc w:val="left"/>
        <w:rPr>
          <w:rFonts w:cs="Arial"/>
        </w:rPr>
      </w:pPr>
      <w:r w:rsidRPr="005F5B18">
        <w:rPr>
          <w:rStyle w:val="Emphasis"/>
        </w:rPr>
        <w:t>UK Statistics Authority</w:t>
      </w:r>
      <w:r w:rsidRPr="4EBFB1C1">
        <w:rPr>
          <w:rFonts w:cs="Arial"/>
        </w:rPr>
        <w:t xml:space="preserve"> – </w:t>
      </w:r>
      <w:r w:rsidR="00D55280">
        <w:rPr>
          <w:rFonts w:cs="Arial"/>
        </w:rPr>
        <w:t>A</w:t>
      </w:r>
      <w:r w:rsidR="00D55280" w:rsidRPr="4EBFB1C1">
        <w:rPr>
          <w:rFonts w:cs="Arial"/>
        </w:rPr>
        <w:t xml:space="preserve"> </w:t>
      </w:r>
      <w:r w:rsidRPr="4EBFB1C1">
        <w:rPr>
          <w:rFonts w:cs="Arial"/>
        </w:rPr>
        <w:t xml:space="preserve">non-ministerial department with the statutory objective of promoting and safeguarding the production and publication of official statistics under the </w:t>
      </w:r>
      <w:hyperlink r:id="rId89" w:history="1">
        <w:r w:rsidRPr="009975A0">
          <w:rPr>
            <w:rStyle w:val="Hyperlink"/>
            <w:rFonts w:cs="Arial"/>
          </w:rPr>
          <w:t>Statistics and Registratio</w:t>
        </w:r>
        <w:bookmarkStart w:id="7" w:name="_Hlt212533144"/>
        <w:bookmarkStart w:id="8" w:name="_Hlt212533145"/>
        <w:r w:rsidRPr="009975A0">
          <w:rPr>
            <w:rStyle w:val="Hyperlink"/>
            <w:rFonts w:cs="Arial"/>
          </w:rPr>
          <w:t>n</w:t>
        </w:r>
        <w:bookmarkEnd w:id="7"/>
        <w:bookmarkEnd w:id="8"/>
        <w:r w:rsidRPr="009975A0">
          <w:rPr>
            <w:rStyle w:val="Hyperlink"/>
            <w:rFonts w:cs="Arial"/>
          </w:rPr>
          <w:t xml:space="preserve"> Service Act 2007</w:t>
        </w:r>
      </w:hyperlink>
      <w:r w:rsidRPr="4EBFB1C1">
        <w:rPr>
          <w:rFonts w:cs="Arial"/>
        </w:rPr>
        <w:t>.</w:t>
      </w:r>
    </w:p>
    <w:p w14:paraId="741D05DB" w14:textId="77777777" w:rsidR="00C40EB1" w:rsidRPr="00404E38" w:rsidRDefault="00C40EB1" w:rsidP="00423762">
      <w:pPr>
        <w:pStyle w:val="Heading2"/>
      </w:pPr>
      <w:r>
        <w:t>Statistics:</w:t>
      </w:r>
    </w:p>
    <w:p w14:paraId="187694AD" w14:textId="77777777" w:rsidR="00C40EB1" w:rsidRPr="00EA7992" w:rsidRDefault="00C40EB1" w:rsidP="00423762">
      <w:pPr>
        <w:jc w:val="left"/>
        <w:rPr>
          <w:rFonts w:cs="Arial"/>
        </w:rPr>
      </w:pPr>
      <w:r w:rsidRPr="005F5B18">
        <w:rPr>
          <w:rStyle w:val="Emphasis"/>
        </w:rPr>
        <w:t>Accredited official statistics</w:t>
      </w:r>
      <w:r w:rsidRPr="4EBFB1C1">
        <w:rPr>
          <w:rFonts w:cs="Arial"/>
        </w:rPr>
        <w:t xml:space="preserve"> – The status given to </w:t>
      </w:r>
      <w:r w:rsidRPr="70A7115A">
        <w:rPr>
          <w:rFonts w:cs="Arial"/>
        </w:rPr>
        <w:t>official statistics</w:t>
      </w:r>
      <w:r w:rsidRPr="4EBFB1C1">
        <w:rPr>
          <w:rFonts w:cs="Arial"/>
        </w:rPr>
        <w:t xml:space="preserve"> that the Office for Statistics Regulation has confirmed </w:t>
      </w:r>
      <w:r>
        <w:rPr>
          <w:rFonts w:cs="Arial"/>
        </w:rPr>
        <w:t>comply with</w:t>
      </w:r>
      <w:r w:rsidRPr="4EBFB1C1">
        <w:rPr>
          <w:rFonts w:cs="Arial"/>
        </w:rPr>
        <w:t xml:space="preserve"> the standards of </w:t>
      </w:r>
      <w:r>
        <w:rPr>
          <w:rFonts w:cs="Arial"/>
        </w:rPr>
        <w:t xml:space="preserve">Trustworthiness, Quality and Value in </w:t>
      </w:r>
      <w:r w:rsidRPr="4EBFB1C1">
        <w:rPr>
          <w:rFonts w:cs="Arial"/>
        </w:rPr>
        <w:t>the Code</w:t>
      </w:r>
      <w:r>
        <w:rPr>
          <w:rFonts w:cs="Arial"/>
        </w:rPr>
        <w:t xml:space="preserve"> of Practice for Statistics</w:t>
      </w:r>
      <w:r w:rsidRPr="4EBFB1C1">
        <w:rPr>
          <w:rFonts w:cs="Arial"/>
        </w:rPr>
        <w:t xml:space="preserve">. Accredited </w:t>
      </w:r>
      <w:r>
        <w:rPr>
          <w:rFonts w:cs="Arial"/>
        </w:rPr>
        <w:t xml:space="preserve">official </w:t>
      </w:r>
      <w:r w:rsidRPr="4EBFB1C1">
        <w:rPr>
          <w:rFonts w:cs="Arial"/>
        </w:rPr>
        <w:t xml:space="preserve">statistics </w:t>
      </w:r>
      <w:r>
        <w:rPr>
          <w:rFonts w:cs="Arial"/>
        </w:rPr>
        <w:t>a</w:t>
      </w:r>
      <w:r w:rsidRPr="4EBFB1C1">
        <w:rPr>
          <w:rFonts w:cs="Arial"/>
        </w:rPr>
        <w:t xml:space="preserve">re called National Statistics in the </w:t>
      </w:r>
      <w:hyperlink r:id="rId90">
        <w:r w:rsidRPr="4EBFB1C1">
          <w:rPr>
            <w:rStyle w:val="Hyperlink"/>
            <w:rFonts w:cs="Arial"/>
          </w:rPr>
          <w:t>Statistics and Registration Service Act 2007</w:t>
        </w:r>
      </w:hyperlink>
      <w:r w:rsidRPr="4EBFB1C1">
        <w:rPr>
          <w:rFonts w:cs="Arial"/>
        </w:rPr>
        <w:t xml:space="preserve">.    </w:t>
      </w:r>
    </w:p>
    <w:p w14:paraId="18327CE7" w14:textId="77777777" w:rsidR="00C40EB1" w:rsidRPr="00EA7992" w:rsidRDefault="00C40EB1" w:rsidP="00423762">
      <w:pPr>
        <w:jc w:val="left"/>
        <w:rPr>
          <w:rFonts w:cs="Arial"/>
        </w:rPr>
      </w:pPr>
      <w:r w:rsidRPr="005F5B18">
        <w:rPr>
          <w:rStyle w:val="Emphasis"/>
        </w:rPr>
        <w:t>Official statistics</w:t>
      </w:r>
      <w:r w:rsidRPr="4EBFB1C1">
        <w:rPr>
          <w:rFonts w:cs="Arial"/>
        </w:rPr>
        <w:t xml:space="preserve"> – Statistics produced by the UK Statistics Authority, government departments, the devolved </w:t>
      </w:r>
      <w:r>
        <w:rPr>
          <w:rFonts w:cs="Arial"/>
        </w:rPr>
        <w:t>governments, other crown bodies</w:t>
      </w:r>
      <w:r w:rsidRPr="4EBFB1C1">
        <w:rPr>
          <w:rFonts w:cs="Arial"/>
        </w:rPr>
        <w:t xml:space="preserve"> and organisations listed within an Official Statistics Order, as defined within section 6 of the </w:t>
      </w:r>
      <w:r w:rsidRPr="70A7115A">
        <w:rPr>
          <w:rFonts w:cs="Arial"/>
        </w:rPr>
        <w:t>Statistics and Registration Service Act</w:t>
      </w:r>
      <w:r w:rsidRPr="4EBFB1C1">
        <w:rPr>
          <w:rFonts w:cs="Arial"/>
        </w:rPr>
        <w:t xml:space="preserve"> </w:t>
      </w:r>
      <w:r w:rsidRPr="70A7115A">
        <w:rPr>
          <w:rFonts w:cs="Arial"/>
        </w:rPr>
        <w:t>2007</w:t>
      </w:r>
      <w:r w:rsidRPr="4EBFB1C1">
        <w:rPr>
          <w:rFonts w:cs="Arial"/>
        </w:rPr>
        <w:t xml:space="preserve">. </w:t>
      </w:r>
      <w:r w:rsidRPr="70A7115A">
        <w:rPr>
          <w:rFonts w:cs="Arial"/>
        </w:rPr>
        <w:t>Accredited official statistics</w:t>
      </w:r>
      <w:r w:rsidRPr="4EBFB1C1">
        <w:rPr>
          <w:rFonts w:cs="Arial"/>
        </w:rPr>
        <w:t xml:space="preserve"> and </w:t>
      </w:r>
      <w:r w:rsidRPr="70A7115A">
        <w:rPr>
          <w:rFonts w:cs="Arial"/>
        </w:rPr>
        <w:t>official statistics in development</w:t>
      </w:r>
      <w:r w:rsidRPr="4EBFB1C1">
        <w:rPr>
          <w:rFonts w:cs="Arial"/>
        </w:rPr>
        <w:t xml:space="preserve"> are sub-sets of official statistics.  </w:t>
      </w:r>
    </w:p>
    <w:p w14:paraId="63EE6B67" w14:textId="77777777" w:rsidR="00C40EB1" w:rsidRPr="00EA7992" w:rsidRDefault="00C40EB1" w:rsidP="00423762">
      <w:pPr>
        <w:jc w:val="left"/>
        <w:rPr>
          <w:rFonts w:cs="Arial"/>
        </w:rPr>
      </w:pPr>
      <w:r w:rsidRPr="005F5B18">
        <w:rPr>
          <w:rStyle w:val="Emphasis"/>
        </w:rPr>
        <w:t>Official statistics in development</w:t>
      </w:r>
      <w:r w:rsidRPr="4EBFB1C1">
        <w:rPr>
          <w:rFonts w:cs="Arial"/>
        </w:rPr>
        <w:t xml:space="preserve"> – A temporary label to indicate </w:t>
      </w:r>
      <w:r w:rsidRPr="70A7115A">
        <w:rPr>
          <w:rFonts w:cs="Arial"/>
        </w:rPr>
        <w:t>official statistics</w:t>
      </w:r>
      <w:r w:rsidRPr="4EBFB1C1">
        <w:rPr>
          <w:rFonts w:cs="Arial"/>
        </w:rPr>
        <w:t xml:space="preserve"> that are undergoing development and evaluation under the guidance of the </w:t>
      </w:r>
      <w:r w:rsidRPr="70A7115A">
        <w:rPr>
          <w:rFonts w:cs="Arial"/>
        </w:rPr>
        <w:t>Head of Profession for Statistics</w:t>
      </w:r>
      <w:r w:rsidRPr="4EBFB1C1">
        <w:rPr>
          <w:rFonts w:cs="Arial"/>
        </w:rPr>
        <w:t xml:space="preserve">. They may be new or existing statistics and will be tested with users in line with the standards of </w:t>
      </w:r>
      <w:r w:rsidRPr="70A7115A">
        <w:rPr>
          <w:rFonts w:cs="Arial"/>
        </w:rPr>
        <w:t>Trustworthiness</w:t>
      </w:r>
      <w:r w:rsidRPr="4EBFB1C1">
        <w:rPr>
          <w:rFonts w:cs="Arial"/>
        </w:rPr>
        <w:t xml:space="preserve">, </w:t>
      </w:r>
      <w:r w:rsidRPr="70A7115A">
        <w:rPr>
          <w:rFonts w:cs="Arial"/>
        </w:rPr>
        <w:t>Quality</w:t>
      </w:r>
      <w:r w:rsidRPr="4EBFB1C1">
        <w:rPr>
          <w:rFonts w:cs="Arial"/>
        </w:rPr>
        <w:t xml:space="preserve">, and </w:t>
      </w:r>
      <w:r w:rsidRPr="70A7115A">
        <w:rPr>
          <w:rFonts w:cs="Arial"/>
        </w:rPr>
        <w:t>Value</w:t>
      </w:r>
      <w:r w:rsidRPr="4EBFB1C1">
        <w:rPr>
          <w:rFonts w:cs="Arial"/>
        </w:rPr>
        <w:t>.</w:t>
      </w:r>
    </w:p>
    <w:p w14:paraId="7BB9CBBA" w14:textId="77777777" w:rsidR="00C40EB1" w:rsidRPr="00586032" w:rsidRDefault="00C40EB1" w:rsidP="00423762">
      <w:pPr>
        <w:pStyle w:val="Heading2"/>
      </w:pPr>
      <w:r>
        <w:lastRenderedPageBreak/>
        <w:t>Types of information:</w:t>
      </w:r>
    </w:p>
    <w:p w14:paraId="21C98C7E" w14:textId="77777777" w:rsidR="00C40EB1" w:rsidRPr="00EA7992" w:rsidRDefault="00C40EB1" w:rsidP="00423762">
      <w:pPr>
        <w:jc w:val="left"/>
        <w:rPr>
          <w:rFonts w:cs="Arial"/>
        </w:rPr>
      </w:pPr>
      <w:r w:rsidRPr="005F5B18">
        <w:rPr>
          <w:rStyle w:val="Emphasis"/>
        </w:rPr>
        <w:t>Data</w:t>
      </w:r>
      <w:r w:rsidRPr="4EBFB1C1">
        <w:rPr>
          <w:rFonts w:cs="Arial"/>
        </w:rPr>
        <w:t xml:space="preserve"> – Characteristics of facts or information, usually numerical, such as observations, opinions, events or transactions, from which conclusions may be drawn. Data are the product of collecting information (source data). They can also be the subject of statistical processing (processed data).  </w:t>
      </w:r>
    </w:p>
    <w:p w14:paraId="6CD4832A" w14:textId="77777777" w:rsidR="007324EF" w:rsidRPr="00C75E75" w:rsidRDefault="007324EF" w:rsidP="007324EF">
      <w:pPr>
        <w:jc w:val="left"/>
        <w:rPr>
          <w:rFonts w:cs="Arial"/>
        </w:rPr>
      </w:pPr>
      <w:r w:rsidRPr="005F5B18">
        <w:rPr>
          <w:rStyle w:val="Emphasis"/>
        </w:rPr>
        <w:t>Data sources</w:t>
      </w:r>
      <w:r w:rsidRPr="4EBFB1C1">
        <w:rPr>
          <w:rFonts w:cs="Arial"/>
        </w:rPr>
        <w:t xml:space="preserve"> – The origin or location from which data are generated, accessed or collected. Data may be collected in different ways, including through censuses, surveys (such as sample surveys of households or businesses), returns from administrative systems, as open data from the large-scale release of operational data from government departments, and privately held data from individual private-sector organisations (such as business operational data, and data available through web-scraping).</w:t>
      </w:r>
    </w:p>
    <w:p w14:paraId="6EB7684F" w14:textId="77777777" w:rsidR="00D24D1F" w:rsidRPr="004A6DFB" w:rsidRDefault="00D24D1F" w:rsidP="00D24D1F">
      <w:pPr>
        <w:jc w:val="left"/>
        <w:rPr>
          <w:rFonts w:cs="Arial"/>
        </w:rPr>
      </w:pPr>
      <w:r w:rsidRPr="005F5B18">
        <w:rPr>
          <w:rStyle w:val="Emphasis"/>
        </w:rPr>
        <w:t>Data subject</w:t>
      </w:r>
      <w:r w:rsidRPr="4EBFB1C1">
        <w:rPr>
          <w:rFonts w:cs="Arial"/>
        </w:rPr>
        <w:t xml:space="preserve"> – An individual whose personal data are collected, processed and stored. Under relevant legislation, data subjects do not include the deceased or those who cannot be identified or distinguished from others.  </w:t>
      </w:r>
    </w:p>
    <w:p w14:paraId="6FFA56E2" w14:textId="77777777" w:rsidR="00C40EB1" w:rsidRPr="00C75E75" w:rsidRDefault="00C40EB1" w:rsidP="00423762">
      <w:pPr>
        <w:jc w:val="left"/>
        <w:rPr>
          <w:rFonts w:cs="Arial"/>
        </w:rPr>
      </w:pPr>
      <w:r w:rsidRPr="005F5B18">
        <w:rPr>
          <w:rStyle w:val="Emphasis"/>
        </w:rPr>
        <w:t>Metadata</w:t>
      </w:r>
      <w:r w:rsidRPr="4EBFB1C1">
        <w:rPr>
          <w:rFonts w:cs="Arial"/>
        </w:rPr>
        <w:t xml:space="preserve"> – Information or data that defines and describes other data. Metadata can help people find and identify data, for example, through naming and labelling; describe different data types, relationships with other data and their characteristics; and help with data management, by indicating when and how the data were created, different file types or any other technical information.  </w:t>
      </w:r>
    </w:p>
    <w:p w14:paraId="71E3FDE1" w14:textId="77777777" w:rsidR="00C40EB1" w:rsidRPr="00C75E75" w:rsidRDefault="00C40EB1" w:rsidP="00423762">
      <w:pPr>
        <w:jc w:val="left"/>
        <w:rPr>
          <w:rFonts w:cs="Arial"/>
        </w:rPr>
      </w:pPr>
      <w:r w:rsidRPr="005F5B18">
        <w:rPr>
          <w:rStyle w:val="Emphasis"/>
        </w:rPr>
        <w:t>Related information</w:t>
      </w:r>
      <w:r w:rsidRPr="4EBFB1C1">
        <w:rPr>
          <w:rFonts w:cs="Arial"/>
        </w:rPr>
        <w:t xml:space="preserve"> – Information that supports people’s use and understanding of the statistics and data, made available alongside the statistics. This information might describe, for example, the sources or methods used, quality aspects and analysis, or provide a narrative about the main findings, context and use. It may explain any revisions or corrections. </w:t>
      </w:r>
    </w:p>
    <w:p w14:paraId="528FA297" w14:textId="77777777" w:rsidR="00C40EB1" w:rsidRPr="00C75E75" w:rsidRDefault="00C40EB1" w:rsidP="00423762">
      <w:pPr>
        <w:jc w:val="left"/>
        <w:rPr>
          <w:rFonts w:cs="Arial"/>
        </w:rPr>
      </w:pPr>
      <w:r w:rsidRPr="005F5B18">
        <w:rPr>
          <w:rStyle w:val="Emphasis"/>
        </w:rPr>
        <w:t>Statistics</w:t>
      </w:r>
      <w:r w:rsidRPr="4EBFB1C1">
        <w:rPr>
          <w:rFonts w:cs="Arial"/>
        </w:rPr>
        <w:t xml:space="preserve"> – A collection of measures about a particular attribute compiled from a set of data. Statistics can help us understand overall patterns and draw general conclusions about these attributes for specific parts of the population.  </w:t>
      </w:r>
    </w:p>
    <w:p w14:paraId="6B5D4C73" w14:textId="77777777" w:rsidR="00C40EB1" w:rsidRPr="00C75E75" w:rsidRDefault="00C40EB1" w:rsidP="00423762">
      <w:pPr>
        <w:jc w:val="left"/>
        <w:rPr>
          <w:rFonts w:cs="Arial"/>
        </w:rPr>
      </w:pPr>
      <w:r w:rsidRPr="005F5B18">
        <w:rPr>
          <w:rStyle w:val="Emphasis"/>
        </w:rPr>
        <w:t>Wider analysis</w:t>
      </w:r>
      <w:r w:rsidRPr="4EBFB1C1">
        <w:rPr>
          <w:rFonts w:cs="Arial"/>
        </w:rPr>
        <w:t xml:space="preserve"> – Analysis that takes place within public bodies, including management information, research and economic modelling.</w:t>
      </w:r>
    </w:p>
    <w:p w14:paraId="522FF6A8" w14:textId="77777777" w:rsidR="00C40EB1" w:rsidRPr="00586032" w:rsidRDefault="00C40EB1" w:rsidP="00423762">
      <w:pPr>
        <w:pStyle w:val="Heading2"/>
      </w:pPr>
      <w:r>
        <w:t>Standards and legislation:</w:t>
      </w:r>
    </w:p>
    <w:p w14:paraId="15167CDA" w14:textId="77777777" w:rsidR="00C40EB1" w:rsidRPr="00B80358" w:rsidRDefault="00C40EB1" w:rsidP="00423762">
      <w:pPr>
        <w:jc w:val="left"/>
        <w:rPr>
          <w:rFonts w:cs="Arial"/>
          <w:bdr w:val="none" w:sz="0" w:space="0" w:color="auto" w:frame="1"/>
        </w:rPr>
      </w:pPr>
      <w:r w:rsidRPr="005F5B18">
        <w:rPr>
          <w:rStyle w:val="Emphasis"/>
        </w:rPr>
        <w:t>Accessibility legislation</w:t>
      </w:r>
      <w:r w:rsidRPr="1272CD99">
        <w:rPr>
          <w:rFonts w:cs="Arial"/>
        </w:rPr>
        <w:t xml:space="preserve"> – The requirement to make a website or mobile application </w:t>
      </w:r>
      <w:hyperlink r:id="rId91" w:history="1">
        <w:r w:rsidRPr="00ED70A9">
          <w:rPr>
            <w:rStyle w:val="Hyperlink"/>
            <w:rFonts w:cs="Arial"/>
          </w:rPr>
          <w:t>accessible</w:t>
        </w:r>
      </w:hyperlink>
      <w:r w:rsidRPr="1272CD99">
        <w:rPr>
          <w:rFonts w:cs="Arial"/>
        </w:rPr>
        <w:t xml:space="preserve"> by making it perceivable, operable, understandable and robust</w:t>
      </w:r>
      <w:r w:rsidRPr="1272CD99">
        <w:rPr>
          <w:rFonts w:cs="Arial"/>
          <w:bdr w:val="none" w:sz="0" w:space="0" w:color="auto" w:frame="1"/>
        </w:rPr>
        <w:t xml:space="preserve">.  </w:t>
      </w:r>
    </w:p>
    <w:p w14:paraId="1AC0674D" w14:textId="77777777" w:rsidR="00C40EB1" w:rsidRPr="00B80358" w:rsidRDefault="00C40EB1" w:rsidP="00423762">
      <w:pPr>
        <w:jc w:val="left"/>
        <w:rPr>
          <w:rFonts w:cs="Arial"/>
          <w:bdr w:val="none" w:sz="0" w:space="0" w:color="auto" w:frame="1"/>
        </w:rPr>
      </w:pPr>
      <w:r w:rsidRPr="005F5B18">
        <w:rPr>
          <w:rStyle w:val="Emphasis"/>
        </w:rPr>
        <w:t>Common data standards, classifications and protocols</w:t>
      </w:r>
      <w:r w:rsidRPr="1272CD99">
        <w:rPr>
          <w:rFonts w:cs="Arial"/>
          <w:bdr w:val="none" w:sz="0" w:space="0" w:color="auto" w:frame="1"/>
        </w:rPr>
        <w:t xml:space="preserve"> – Agreed definitions, procedures and ways of working with statistics and data that </w:t>
      </w:r>
      <w:r>
        <w:rPr>
          <w:rFonts w:cs="Arial"/>
          <w:bdr w:val="none" w:sz="0" w:space="0" w:color="auto" w:frame="1"/>
        </w:rPr>
        <w:t>support</w:t>
      </w:r>
      <w:r w:rsidRPr="1272CD99">
        <w:rPr>
          <w:rFonts w:cs="Arial"/>
          <w:bdr w:val="none" w:sz="0" w:space="0" w:color="auto" w:frame="1"/>
        </w:rPr>
        <w:t xml:space="preserve"> their consistency, comparability, coherence and reuse.</w:t>
      </w:r>
    </w:p>
    <w:p w14:paraId="6247BFF9" w14:textId="76CB4864" w:rsidR="00C40EB1" w:rsidRDefault="00C40EB1" w:rsidP="00423762">
      <w:pPr>
        <w:jc w:val="left"/>
        <w:rPr>
          <w:rFonts w:cs="Arial"/>
        </w:rPr>
      </w:pPr>
      <w:r w:rsidRPr="005F5B18">
        <w:rPr>
          <w:rStyle w:val="Emphasis"/>
        </w:rPr>
        <w:lastRenderedPageBreak/>
        <w:t>Official Statistics Orders</w:t>
      </w:r>
      <w:r w:rsidRPr="4EBFB1C1">
        <w:rPr>
          <w:rFonts w:cs="Arial"/>
        </w:rPr>
        <w:t xml:space="preserve"> – Orders made under</w:t>
      </w:r>
      <w:r w:rsidR="0072791F">
        <w:rPr>
          <w:rFonts w:cs="Arial"/>
        </w:rPr>
        <w:t xml:space="preserve"> </w:t>
      </w:r>
      <w:r w:rsidR="00AB4848">
        <w:rPr>
          <w:rFonts w:cs="Arial"/>
        </w:rPr>
        <w:t xml:space="preserve">the </w:t>
      </w:r>
      <w:hyperlink r:id="rId92">
        <w:r w:rsidR="0072791F" w:rsidRPr="4EBFB1C1">
          <w:rPr>
            <w:rStyle w:val="Hyperlink"/>
            <w:rFonts w:cs="Arial"/>
          </w:rPr>
          <w:t>Statistics and Registration Service Act 2007</w:t>
        </w:r>
      </w:hyperlink>
      <w:r w:rsidRPr="4EBFB1C1">
        <w:rPr>
          <w:rFonts w:cs="Arial"/>
        </w:rPr>
        <w:t> that specify which non-Crown bodies, in addition to government departments and agencies, are authori</w:t>
      </w:r>
      <w:r w:rsidR="00E22F6A">
        <w:rPr>
          <w:rFonts w:cs="Arial"/>
        </w:rPr>
        <w:t>s</w:t>
      </w:r>
      <w:r w:rsidRPr="4EBFB1C1">
        <w:rPr>
          <w:rFonts w:cs="Arial"/>
        </w:rPr>
        <w:t xml:space="preserve">ed to produce </w:t>
      </w:r>
      <w:r w:rsidRPr="70A7115A">
        <w:rPr>
          <w:rFonts w:cs="Arial"/>
        </w:rPr>
        <w:t>official statistics</w:t>
      </w:r>
      <w:r w:rsidRPr="4EBFB1C1">
        <w:rPr>
          <w:rFonts w:cs="Arial"/>
        </w:rPr>
        <w:t>.</w:t>
      </w:r>
    </w:p>
    <w:p w14:paraId="759CACD7" w14:textId="77777777" w:rsidR="00C40EB1" w:rsidRPr="00B80358" w:rsidRDefault="00C40EB1" w:rsidP="00423762">
      <w:pPr>
        <w:jc w:val="left"/>
        <w:rPr>
          <w:rFonts w:cs="Arial"/>
          <w:bdr w:val="none" w:sz="0" w:space="0" w:color="auto" w:frame="1"/>
        </w:rPr>
      </w:pPr>
      <w:r w:rsidRPr="005F5B18">
        <w:rPr>
          <w:rStyle w:val="Emphasis"/>
        </w:rPr>
        <w:t>Quality standards and guidance</w:t>
      </w:r>
      <w:r w:rsidRPr="1272CD99">
        <w:rPr>
          <w:rFonts w:cs="Arial"/>
          <w:bdr w:val="none" w:sz="0" w:space="0" w:color="auto" w:frame="1"/>
        </w:rPr>
        <w:t xml:space="preserve"> – Documentation produced to ensure that statistics and data are produced to consistent and appropriate levels of quality and are suitable for their intended uses.</w:t>
      </w:r>
    </w:p>
    <w:p w14:paraId="169F97D6" w14:textId="53DF5050" w:rsidR="00C40EB1" w:rsidRPr="00B80358" w:rsidRDefault="00C40EB1" w:rsidP="00423762">
      <w:pPr>
        <w:jc w:val="left"/>
        <w:rPr>
          <w:rFonts w:cs="Arial"/>
          <w:b/>
          <w:bCs/>
        </w:rPr>
      </w:pPr>
      <w:r w:rsidRPr="005F5B18">
        <w:rPr>
          <w:rStyle w:val="Emphasis"/>
        </w:rPr>
        <w:t>Relevant legislation</w:t>
      </w:r>
      <w:r w:rsidRPr="1272CD99">
        <w:rPr>
          <w:rFonts w:cs="Arial"/>
          <w:bdr w:val="none" w:sz="0" w:space="0" w:color="auto" w:frame="1"/>
        </w:rPr>
        <w:t xml:space="preserve"> – Laws passed by the UK </w:t>
      </w:r>
      <w:r>
        <w:rPr>
          <w:rFonts w:cs="Arial"/>
          <w:bdr w:val="none" w:sz="0" w:space="0" w:color="auto" w:frame="1"/>
        </w:rPr>
        <w:t>Government</w:t>
      </w:r>
      <w:r w:rsidRPr="1272CD99">
        <w:rPr>
          <w:rFonts w:cs="Arial"/>
          <w:bdr w:val="none" w:sz="0" w:space="0" w:color="auto" w:frame="1"/>
        </w:rPr>
        <w:t xml:space="preserve"> or </w:t>
      </w:r>
      <w:r w:rsidRPr="00E82DF7">
        <w:rPr>
          <w:rFonts w:cs="Arial"/>
          <w:bdr w:val="none" w:sz="0" w:space="0" w:color="auto" w:frame="1"/>
        </w:rPr>
        <w:t>devolved legislatures</w:t>
      </w:r>
      <w:r w:rsidRPr="1272CD99">
        <w:rPr>
          <w:rFonts w:cs="Arial"/>
          <w:bdr w:val="none" w:sz="0" w:space="0" w:color="auto" w:frame="1"/>
        </w:rPr>
        <w:t xml:space="preserve"> that direct</w:t>
      </w:r>
      <w:r>
        <w:rPr>
          <w:rFonts w:cs="Arial"/>
          <w:bdr w:val="none" w:sz="0" w:space="0" w:color="auto" w:frame="1"/>
        </w:rPr>
        <w:t>ly</w:t>
      </w:r>
      <w:r w:rsidRPr="1272CD99">
        <w:rPr>
          <w:rFonts w:cs="Arial"/>
          <w:bdr w:val="none" w:sz="0" w:space="0" w:color="auto" w:frame="1"/>
        </w:rPr>
        <w:t xml:space="preserve"> impact the design, collection, processing, storage, publication or use of statistics and data</w:t>
      </w:r>
      <w:r>
        <w:rPr>
          <w:rFonts w:cs="Arial"/>
          <w:bdr w:val="none" w:sz="0" w:space="0" w:color="auto" w:frame="1"/>
        </w:rPr>
        <w:t xml:space="preserve">, </w:t>
      </w:r>
      <w:r w:rsidRPr="00710E58">
        <w:rPr>
          <w:rFonts w:cs="Arial"/>
          <w:bdr w:val="none" w:sz="0" w:space="0" w:color="auto" w:frame="1"/>
        </w:rPr>
        <w:t xml:space="preserve">for example </w:t>
      </w:r>
      <w:r>
        <w:rPr>
          <w:rFonts w:cs="Arial"/>
          <w:bdr w:val="none" w:sz="0" w:space="0" w:color="auto" w:frame="1"/>
        </w:rPr>
        <w:t>laws</w:t>
      </w:r>
      <w:r w:rsidRPr="00710E58">
        <w:rPr>
          <w:rFonts w:cs="Arial"/>
          <w:bdr w:val="none" w:sz="0" w:space="0" w:color="auto" w:frame="1"/>
        </w:rPr>
        <w:t xml:space="preserve"> related to data protection</w:t>
      </w:r>
      <w:r w:rsidRPr="1272CD99">
        <w:rPr>
          <w:rFonts w:cs="Arial"/>
          <w:bdr w:val="none" w:sz="0" w:space="0" w:color="auto" w:frame="1"/>
        </w:rPr>
        <w:t>.  </w:t>
      </w:r>
    </w:p>
    <w:p w14:paraId="0390BD98" w14:textId="77777777" w:rsidR="00C40EB1" w:rsidRDefault="00C40EB1" w:rsidP="00423762">
      <w:pPr>
        <w:jc w:val="left"/>
        <w:rPr>
          <w:rFonts w:cs="Arial"/>
        </w:rPr>
      </w:pPr>
      <w:r w:rsidRPr="005F5B18">
        <w:rPr>
          <w:rStyle w:val="Emphasis"/>
        </w:rPr>
        <w:t>Statistics and Registration Service Act 2007</w:t>
      </w:r>
      <w:r w:rsidRPr="4EBFB1C1">
        <w:rPr>
          <w:rFonts w:cs="Arial"/>
        </w:rPr>
        <w:t xml:space="preserve"> – The </w:t>
      </w:r>
      <w:hyperlink r:id="rId93">
        <w:r w:rsidRPr="4EBFB1C1">
          <w:rPr>
            <w:rStyle w:val="Hyperlink"/>
            <w:rFonts w:cs="Arial"/>
          </w:rPr>
          <w:t>le</w:t>
        </w:r>
        <w:bookmarkStart w:id="9" w:name="_Hlt212533187"/>
        <w:r w:rsidRPr="4EBFB1C1">
          <w:rPr>
            <w:rStyle w:val="Hyperlink"/>
            <w:rFonts w:cs="Arial"/>
          </w:rPr>
          <w:t>g</w:t>
        </w:r>
        <w:bookmarkEnd w:id="9"/>
        <w:r w:rsidRPr="4EBFB1C1">
          <w:rPr>
            <w:rStyle w:val="Hyperlink"/>
            <w:rFonts w:cs="Arial"/>
          </w:rPr>
          <w:t>al basis</w:t>
        </w:r>
      </w:hyperlink>
      <w:r w:rsidRPr="4EBFB1C1">
        <w:rPr>
          <w:rFonts w:cs="Arial"/>
        </w:rPr>
        <w:t xml:space="preserve"> for the UK statistical system that established the UK Statistics Authority.</w:t>
      </w:r>
    </w:p>
    <w:p w14:paraId="6645D5FB" w14:textId="77777777" w:rsidR="00C40EB1" w:rsidRPr="00586032" w:rsidRDefault="00C40EB1" w:rsidP="00423762">
      <w:pPr>
        <w:pStyle w:val="Heading2"/>
      </w:pPr>
      <w:r>
        <w:t>Other terms:</w:t>
      </w:r>
    </w:p>
    <w:p w14:paraId="202EEC2E" w14:textId="1B115923" w:rsidR="00C40EB1" w:rsidRPr="008F78BF" w:rsidRDefault="00C40EB1" w:rsidP="00423762">
      <w:pPr>
        <w:jc w:val="left"/>
        <w:rPr>
          <w:rStyle w:val="normaltextrun"/>
          <w:rFonts w:cs="Arial"/>
        </w:rPr>
      </w:pPr>
      <w:r w:rsidRPr="005F5B18">
        <w:rPr>
          <w:rStyle w:val="Emphasis"/>
        </w:rPr>
        <w:t>Accountable</w:t>
      </w:r>
      <w:r w:rsidRPr="4EBFB1C1">
        <w:rPr>
          <w:rStyle w:val="normaltextrun"/>
          <w:rFonts w:cs="Arial"/>
          <w:b/>
          <w:bCs/>
          <w:shd w:val="clear" w:color="auto" w:fill="FFFFFF"/>
        </w:rPr>
        <w:t xml:space="preserve"> </w:t>
      </w:r>
      <w:r w:rsidRPr="1272CD99">
        <w:rPr>
          <w:rStyle w:val="normaltextrun"/>
          <w:rFonts w:cs="Arial"/>
          <w:shd w:val="clear" w:color="auto" w:fill="FFFFFF"/>
        </w:rPr>
        <w:t xml:space="preserve">– Being responsible to the public and demonstrating how the standards </w:t>
      </w:r>
      <w:r>
        <w:rPr>
          <w:rStyle w:val="normaltextrun"/>
          <w:rFonts w:cs="Arial"/>
          <w:shd w:val="clear" w:color="auto" w:fill="FFFFFF"/>
        </w:rPr>
        <w:t xml:space="preserve">of the </w:t>
      </w:r>
      <w:r w:rsidRPr="1272CD99">
        <w:rPr>
          <w:rStyle w:val="normaltextrun"/>
          <w:rFonts w:cs="Arial"/>
          <w:shd w:val="clear" w:color="auto" w:fill="FFFFFF"/>
        </w:rPr>
        <w:t xml:space="preserve">Code </w:t>
      </w:r>
      <w:r>
        <w:rPr>
          <w:rStyle w:val="normaltextrun"/>
          <w:rFonts w:cs="Arial"/>
          <w:shd w:val="clear" w:color="auto" w:fill="FFFFFF"/>
        </w:rPr>
        <w:t xml:space="preserve">of Practice </w:t>
      </w:r>
      <w:r w:rsidRPr="1272CD99">
        <w:rPr>
          <w:rStyle w:val="normaltextrun"/>
          <w:rFonts w:cs="Arial"/>
          <w:shd w:val="clear" w:color="auto" w:fill="FFFFFF"/>
        </w:rPr>
        <w:t xml:space="preserve">are achieved, based on evidence of practice and an openness to listen and respond to feedback. Further </w:t>
      </w:r>
      <w:hyperlink r:id="rId94" w:history="1">
        <w:r w:rsidRPr="00285213">
          <w:rPr>
            <w:rStyle w:val="Hyperlink"/>
            <w:rFonts w:cs="Arial"/>
            <w:shd w:val="clear" w:color="auto" w:fill="FFFFFF"/>
          </w:rPr>
          <w:t>guidance on accountability can be found here</w:t>
        </w:r>
      </w:hyperlink>
      <w:r w:rsidRPr="1272CD99">
        <w:rPr>
          <w:rStyle w:val="normaltextrun"/>
          <w:rFonts w:cs="Arial"/>
          <w:shd w:val="clear" w:color="auto" w:fill="FFFFFF"/>
        </w:rPr>
        <w:t xml:space="preserve"> </w:t>
      </w:r>
    </w:p>
    <w:p w14:paraId="5A8FDC2C" w14:textId="77777777" w:rsidR="00C40EB1" w:rsidRPr="00145142" w:rsidRDefault="00C40EB1" w:rsidP="00423762">
      <w:pPr>
        <w:jc w:val="left"/>
        <w:rPr>
          <w:rFonts w:cs="Arial"/>
        </w:rPr>
      </w:pPr>
      <w:r w:rsidRPr="005F5B18">
        <w:rPr>
          <w:rStyle w:val="Emphasis"/>
        </w:rPr>
        <w:t>Ad hoc statistical outputs</w:t>
      </w:r>
      <w:r w:rsidRPr="4EBFB1C1">
        <w:rPr>
          <w:rFonts w:cs="Arial"/>
          <w:b/>
          <w:bCs/>
        </w:rPr>
        <w:t xml:space="preserve"> –</w:t>
      </w:r>
      <w:r w:rsidRPr="4EBFB1C1">
        <w:rPr>
          <w:rFonts w:cs="Arial"/>
        </w:rPr>
        <w:t xml:space="preserve"> </w:t>
      </w:r>
      <w:r w:rsidRPr="00A5030E">
        <w:rPr>
          <w:rFonts w:cs="Arial"/>
        </w:rPr>
        <w:t>Statistical analyses produced and released outside of the scheduled release calendar, for example where there is a pressing need for additional statistics to meet the public interest</w:t>
      </w:r>
      <w:r w:rsidRPr="4EBFB1C1">
        <w:rPr>
          <w:rFonts w:cs="Arial"/>
        </w:rPr>
        <w:t xml:space="preserve">.  </w:t>
      </w:r>
    </w:p>
    <w:p w14:paraId="5BFE6A43" w14:textId="77777777" w:rsidR="00C40EB1" w:rsidRDefault="00C40EB1" w:rsidP="00423762">
      <w:pPr>
        <w:jc w:val="left"/>
        <w:rPr>
          <w:rFonts w:cs="Arial"/>
          <w:bdr w:val="none" w:sz="0" w:space="0" w:color="auto" w:frame="1"/>
        </w:rPr>
      </w:pPr>
      <w:r w:rsidRPr="005F5B18">
        <w:rPr>
          <w:rStyle w:val="Emphasis"/>
        </w:rPr>
        <w:t>Coding</w:t>
      </w:r>
      <w:r w:rsidRPr="4EBFB1C1">
        <w:rPr>
          <w:rFonts w:cs="Arial"/>
          <w:b/>
          <w:bCs/>
          <w:bdr w:val="none" w:sz="0" w:space="0" w:color="auto" w:frame="1"/>
        </w:rPr>
        <w:t xml:space="preserve"> </w:t>
      </w:r>
      <w:r w:rsidRPr="1272CD99">
        <w:rPr>
          <w:rFonts w:cs="Arial"/>
          <w:bdr w:val="none" w:sz="0" w:space="0" w:color="auto" w:frame="1"/>
        </w:rPr>
        <w:t xml:space="preserve">– </w:t>
      </w:r>
      <w:r>
        <w:rPr>
          <w:rFonts w:cs="Arial"/>
          <w:bdr w:val="none" w:sz="0" w:space="0" w:color="auto" w:frame="1"/>
        </w:rPr>
        <w:t>The act of u</w:t>
      </w:r>
      <w:r w:rsidRPr="1272CD99">
        <w:rPr>
          <w:rFonts w:cs="Arial"/>
          <w:bdr w:val="none" w:sz="0" w:space="0" w:color="auto" w:frame="1"/>
        </w:rPr>
        <w:t>sing computer languages such as R or Python</w:t>
      </w:r>
      <w:r>
        <w:rPr>
          <w:rFonts w:cs="Arial"/>
          <w:bdr w:val="none" w:sz="0" w:space="0" w:color="auto" w:frame="1"/>
        </w:rPr>
        <w:t xml:space="preserve">. Coding can be used when producing </w:t>
      </w:r>
      <w:r w:rsidRPr="1272CD99">
        <w:rPr>
          <w:rFonts w:cs="Arial"/>
          <w:bdr w:val="none" w:sz="0" w:space="0" w:color="auto" w:frame="1"/>
        </w:rPr>
        <w:t>statistics </w:t>
      </w:r>
      <w:r>
        <w:rPr>
          <w:rFonts w:cs="Arial"/>
          <w:bdr w:val="none" w:sz="0" w:space="0" w:color="auto" w:frame="1"/>
        </w:rPr>
        <w:t>to automate</w:t>
      </w:r>
      <w:r w:rsidRPr="1272CD99">
        <w:rPr>
          <w:rFonts w:cs="Arial"/>
          <w:bdr w:val="none" w:sz="0" w:space="0" w:color="auto" w:frame="1"/>
        </w:rPr>
        <w:t xml:space="preserve"> data manipulation, </w:t>
      </w:r>
      <w:r>
        <w:rPr>
          <w:rFonts w:cs="Arial"/>
          <w:bdr w:val="none" w:sz="0" w:space="0" w:color="auto" w:frame="1"/>
        </w:rPr>
        <w:t>do</w:t>
      </w:r>
      <w:r w:rsidRPr="1272CD99">
        <w:rPr>
          <w:rFonts w:cs="Arial"/>
          <w:bdr w:val="none" w:sz="0" w:space="0" w:color="auto" w:frame="1"/>
        </w:rPr>
        <w:t xml:space="preserve"> statistical analysis, and </w:t>
      </w:r>
      <w:r>
        <w:rPr>
          <w:rFonts w:cs="Arial"/>
          <w:bdr w:val="none" w:sz="0" w:space="0" w:color="auto" w:frame="1"/>
        </w:rPr>
        <w:t xml:space="preserve">create </w:t>
      </w:r>
      <w:r w:rsidRPr="1272CD99">
        <w:rPr>
          <w:rFonts w:cs="Arial"/>
          <w:bdr w:val="none" w:sz="0" w:space="0" w:color="auto" w:frame="1"/>
        </w:rPr>
        <w:t>visualisation</w:t>
      </w:r>
      <w:r>
        <w:rPr>
          <w:rFonts w:cs="Arial"/>
          <w:bdr w:val="none" w:sz="0" w:space="0" w:color="auto" w:frame="1"/>
        </w:rPr>
        <w:t>s</w:t>
      </w:r>
      <w:r w:rsidRPr="1272CD99">
        <w:rPr>
          <w:rFonts w:cs="Arial"/>
          <w:bdr w:val="none" w:sz="0" w:space="0" w:color="auto" w:frame="1"/>
        </w:rPr>
        <w:t xml:space="preserve"> for more efficient and reproducible production.</w:t>
      </w:r>
    </w:p>
    <w:p w14:paraId="4A3F63DB" w14:textId="77777777" w:rsidR="00C40EB1" w:rsidRPr="00B80358" w:rsidRDefault="00C40EB1" w:rsidP="00423762">
      <w:pPr>
        <w:jc w:val="left"/>
        <w:rPr>
          <w:rFonts w:cs="Arial"/>
          <w:bdr w:val="none" w:sz="0" w:space="0" w:color="auto" w:frame="1"/>
        </w:rPr>
      </w:pPr>
      <w:r w:rsidRPr="005F5B18">
        <w:rPr>
          <w:rStyle w:val="Emphasis"/>
        </w:rPr>
        <w:t>Coherence</w:t>
      </w:r>
      <w:r>
        <w:rPr>
          <w:rFonts w:cs="Arial"/>
          <w:bdr w:val="none" w:sz="0" w:space="0" w:color="auto" w:frame="1"/>
        </w:rPr>
        <w:t xml:space="preserve"> </w:t>
      </w:r>
      <w:r w:rsidRPr="009C150D">
        <w:rPr>
          <w:rFonts w:cs="Arial"/>
          <w:bdr w:val="none" w:sz="0" w:space="0" w:color="auto" w:frame="1"/>
        </w:rPr>
        <w:t>–</w:t>
      </w:r>
      <w:r>
        <w:rPr>
          <w:rFonts w:cs="Arial"/>
          <w:bdr w:val="none" w:sz="0" w:space="0" w:color="auto" w:frame="1"/>
        </w:rPr>
        <w:t xml:space="preserve"> H</w:t>
      </w:r>
      <w:r w:rsidRPr="00A61A4F">
        <w:rPr>
          <w:rFonts w:cs="Arial"/>
          <w:bdr w:val="none" w:sz="0" w:space="0" w:color="auto" w:frame="1"/>
        </w:rPr>
        <w:t>ow</w:t>
      </w:r>
      <w:r>
        <w:rPr>
          <w:rFonts w:cs="Arial"/>
          <w:bdr w:val="none" w:sz="0" w:space="0" w:color="auto" w:frame="1"/>
        </w:rPr>
        <w:t xml:space="preserve"> </w:t>
      </w:r>
      <w:r w:rsidRPr="00A61A4F">
        <w:rPr>
          <w:rFonts w:cs="Arial"/>
          <w:bdr w:val="none" w:sz="0" w:space="0" w:color="auto" w:frame="1"/>
        </w:rPr>
        <w:t xml:space="preserve">well </w:t>
      </w:r>
      <w:r>
        <w:rPr>
          <w:rFonts w:cs="Arial"/>
          <w:bdr w:val="none" w:sz="0" w:space="0" w:color="auto" w:frame="1"/>
        </w:rPr>
        <w:t>data and statistics</w:t>
      </w:r>
      <w:r w:rsidRPr="00A61A4F">
        <w:rPr>
          <w:rFonts w:cs="Arial"/>
          <w:bdr w:val="none" w:sz="0" w:space="0" w:color="auto" w:frame="1"/>
        </w:rPr>
        <w:t xml:space="preserve"> can be combined in different ways and for different uses</w:t>
      </w:r>
      <w:r>
        <w:rPr>
          <w:rFonts w:cs="Arial"/>
          <w:bdr w:val="none" w:sz="0" w:space="0" w:color="auto" w:frame="1"/>
        </w:rPr>
        <w:t>.</w:t>
      </w:r>
    </w:p>
    <w:p w14:paraId="7CE6A863" w14:textId="77777777" w:rsidR="00C40EB1" w:rsidRDefault="00C40EB1" w:rsidP="00423762">
      <w:pPr>
        <w:jc w:val="left"/>
        <w:rPr>
          <w:rFonts w:cs="Arial"/>
          <w:b/>
          <w:bCs/>
          <w:bdr w:val="none" w:sz="0" w:space="0" w:color="auto" w:frame="1"/>
        </w:rPr>
      </w:pPr>
      <w:r w:rsidRPr="005F5B18">
        <w:rPr>
          <w:rStyle w:val="Emphasis"/>
        </w:rPr>
        <w:t>Comparability</w:t>
      </w:r>
      <w:r w:rsidRPr="4EBFB1C1">
        <w:rPr>
          <w:rFonts w:cs="Arial"/>
          <w:b/>
          <w:bCs/>
          <w:bdr w:val="none" w:sz="0" w:space="0" w:color="auto" w:frame="1"/>
        </w:rPr>
        <w:t xml:space="preserve"> </w:t>
      </w:r>
      <w:r w:rsidRPr="4EBFB1C1">
        <w:rPr>
          <w:rFonts w:cs="Arial"/>
          <w:bdr w:val="none" w:sz="0" w:space="0" w:color="auto" w:frame="1"/>
        </w:rPr>
        <w:t>– The extent to which statistics from different sources or time periods can be reliably compared.</w:t>
      </w:r>
    </w:p>
    <w:p w14:paraId="37D6EA62" w14:textId="77777777" w:rsidR="00C40EB1" w:rsidRPr="00CA6B2E" w:rsidRDefault="00C40EB1" w:rsidP="00423762">
      <w:pPr>
        <w:jc w:val="left"/>
        <w:rPr>
          <w:rFonts w:cs="Arial"/>
          <w:bdr w:val="none" w:sz="0" w:space="0" w:color="auto" w:frame="1"/>
        </w:rPr>
      </w:pPr>
      <w:r w:rsidRPr="00355FAB">
        <w:rPr>
          <w:rStyle w:val="Emphasis"/>
        </w:rPr>
        <w:t>Competency framework</w:t>
      </w:r>
      <w:r w:rsidRPr="4EBFB1C1">
        <w:rPr>
          <w:rFonts w:cs="Arial"/>
          <w:b/>
          <w:bCs/>
          <w:bdr w:val="none" w:sz="0" w:space="0" w:color="auto" w:frame="1"/>
        </w:rPr>
        <w:t xml:space="preserve"> </w:t>
      </w:r>
      <w:r w:rsidRPr="4EBFB1C1">
        <w:rPr>
          <w:rFonts w:cs="Arial"/>
          <w:bdr w:val="none" w:sz="0" w:space="0" w:color="auto" w:frame="1"/>
        </w:rPr>
        <w:t>– An outline of the skills and behaviours expected of staff.</w:t>
      </w:r>
    </w:p>
    <w:p w14:paraId="4AEA745D" w14:textId="77777777" w:rsidR="00C40EB1" w:rsidRPr="00B80358" w:rsidRDefault="00C40EB1" w:rsidP="00423762">
      <w:pPr>
        <w:jc w:val="left"/>
        <w:rPr>
          <w:rFonts w:cs="Arial"/>
          <w:bdr w:val="none" w:sz="0" w:space="0" w:color="auto" w:frame="1"/>
        </w:rPr>
      </w:pPr>
      <w:r w:rsidRPr="00355FAB">
        <w:rPr>
          <w:rStyle w:val="Emphasis"/>
        </w:rPr>
        <w:t>Correction of errors</w:t>
      </w:r>
      <w:r w:rsidRPr="1272CD99">
        <w:rPr>
          <w:rFonts w:cs="Arial"/>
          <w:bdr w:val="none" w:sz="0" w:space="0" w:color="auto" w:frame="1"/>
        </w:rPr>
        <w:t xml:space="preserve"> – </w:t>
      </w:r>
      <w:r>
        <w:rPr>
          <w:rFonts w:cs="Arial"/>
          <w:bdr w:val="none" w:sz="0" w:space="0" w:color="auto" w:frame="1"/>
        </w:rPr>
        <w:t>An</w:t>
      </w:r>
      <w:r w:rsidRPr="1272CD99">
        <w:rPr>
          <w:rFonts w:cs="Arial"/>
          <w:bdr w:val="none" w:sz="0" w:space="0" w:color="auto" w:frame="1"/>
        </w:rPr>
        <w:t xml:space="preserve"> update to a published output </w:t>
      </w:r>
      <w:r w:rsidRPr="006A619A">
        <w:rPr>
          <w:rFonts w:cs="Arial"/>
          <w:bdr w:val="none" w:sz="0" w:space="0" w:color="auto" w:frame="1"/>
        </w:rPr>
        <w:t>to address mistakes made while producing, publicly sharing and communicating statistics</w:t>
      </w:r>
      <w:r w:rsidRPr="1272CD99">
        <w:rPr>
          <w:rFonts w:cs="Arial"/>
          <w:bdr w:val="none" w:sz="0" w:space="0" w:color="auto" w:frame="1"/>
        </w:rPr>
        <w:t xml:space="preserve">. </w:t>
      </w:r>
    </w:p>
    <w:p w14:paraId="1F7EE78F" w14:textId="77777777" w:rsidR="00C40EB1" w:rsidRPr="00B80358" w:rsidRDefault="00C40EB1" w:rsidP="00423762">
      <w:pPr>
        <w:jc w:val="left"/>
        <w:rPr>
          <w:rFonts w:cs="Arial"/>
          <w:bdr w:val="none" w:sz="0" w:space="0" w:color="auto" w:frame="1"/>
        </w:rPr>
      </w:pPr>
      <w:r w:rsidRPr="00355FAB">
        <w:rPr>
          <w:rStyle w:val="Emphasis"/>
        </w:rPr>
        <w:t>Ethical</w:t>
      </w:r>
      <w:r w:rsidRPr="4EBFB1C1">
        <w:rPr>
          <w:rFonts w:cs="Arial"/>
          <w:b/>
          <w:bCs/>
          <w:bdr w:val="none" w:sz="0" w:space="0" w:color="auto" w:frame="1"/>
        </w:rPr>
        <w:t xml:space="preserve"> </w:t>
      </w:r>
      <w:r w:rsidRPr="1272CD99">
        <w:rPr>
          <w:rFonts w:cs="Arial"/>
          <w:bdr w:val="none" w:sz="0" w:space="0" w:color="auto" w:frame="1"/>
        </w:rPr>
        <w:t>– In accordance with the rules or standards for right conduct or practice, especially in terms of the standards of a profession.  </w:t>
      </w:r>
    </w:p>
    <w:p w14:paraId="62860F45" w14:textId="77777777" w:rsidR="00C40EB1" w:rsidRPr="00B839C7" w:rsidRDefault="00C40EB1" w:rsidP="00423762">
      <w:pPr>
        <w:jc w:val="left"/>
        <w:rPr>
          <w:rFonts w:cs="Arial"/>
          <w:bdr w:val="none" w:sz="0" w:space="0" w:color="auto" w:frame="1"/>
        </w:rPr>
      </w:pPr>
      <w:r w:rsidRPr="00355FAB">
        <w:rPr>
          <w:rStyle w:val="Emphasis"/>
        </w:rPr>
        <w:t>Limitations</w:t>
      </w:r>
      <w:r w:rsidRPr="1272CD99">
        <w:rPr>
          <w:rFonts w:cs="Arial"/>
          <w:bdr w:val="none" w:sz="0" w:space="0" w:color="auto" w:frame="1"/>
        </w:rPr>
        <w:t xml:space="preserve"> – Inherent weaknesses in the quality of statistics, data or statistical methods </w:t>
      </w:r>
      <w:r w:rsidRPr="00B839C7">
        <w:rPr>
          <w:rFonts w:cs="Arial"/>
          <w:bdr w:val="none" w:sz="0" w:space="0" w:color="auto" w:frame="1"/>
        </w:rPr>
        <w:t xml:space="preserve">that should be </w:t>
      </w:r>
      <w:r>
        <w:rPr>
          <w:rFonts w:cs="Arial"/>
          <w:bdr w:val="none" w:sz="0" w:space="0" w:color="auto" w:frame="1"/>
        </w:rPr>
        <w:t>clear</w:t>
      </w:r>
      <w:r w:rsidRPr="00B839C7">
        <w:rPr>
          <w:rFonts w:cs="Arial"/>
          <w:bdr w:val="none" w:sz="0" w:space="0" w:color="auto" w:frame="1"/>
        </w:rPr>
        <w:t xml:space="preserve"> to ensure </w:t>
      </w:r>
      <w:r>
        <w:rPr>
          <w:rFonts w:cs="Arial"/>
          <w:bdr w:val="none" w:sz="0" w:space="0" w:color="auto" w:frame="1"/>
        </w:rPr>
        <w:t>the statistics can be used and interpreted appropriately</w:t>
      </w:r>
      <w:r w:rsidRPr="00B839C7">
        <w:rPr>
          <w:rFonts w:cs="Arial"/>
          <w:bdr w:val="none" w:sz="0" w:space="0" w:color="auto" w:frame="1"/>
        </w:rPr>
        <w:t>.</w:t>
      </w:r>
    </w:p>
    <w:p w14:paraId="4C04BE5B" w14:textId="77777777" w:rsidR="00C40EB1" w:rsidRDefault="00C40EB1" w:rsidP="00423762">
      <w:pPr>
        <w:jc w:val="left"/>
        <w:rPr>
          <w:rFonts w:cs="Arial"/>
          <w:b/>
          <w:bCs/>
          <w:color w:val="000000"/>
          <w:bdr w:val="none" w:sz="0" w:space="0" w:color="auto" w:frame="1"/>
        </w:rPr>
      </w:pPr>
      <w:r w:rsidRPr="00355FAB">
        <w:rPr>
          <w:rStyle w:val="Emphasis"/>
        </w:rPr>
        <w:lastRenderedPageBreak/>
        <w:t xml:space="preserve">Misleading </w:t>
      </w:r>
      <w:r w:rsidRPr="00CA6B2E">
        <w:rPr>
          <w:rFonts w:cs="Arial"/>
          <w:color w:val="000000"/>
          <w:bdr w:val="none" w:sz="0" w:space="0" w:color="auto" w:frame="1"/>
        </w:rPr>
        <w:t xml:space="preserve">– </w:t>
      </w:r>
      <w:r>
        <w:rPr>
          <w:rFonts w:cs="Arial"/>
          <w:color w:val="000000"/>
          <w:bdr w:val="none" w:sz="0" w:space="0" w:color="auto" w:frame="1"/>
        </w:rPr>
        <w:t>When s</w:t>
      </w:r>
      <w:r w:rsidRPr="00CA6B2E">
        <w:rPr>
          <w:rFonts w:cs="Arial"/>
          <w:color w:val="000000"/>
          <w:bdr w:val="none" w:sz="0" w:space="0" w:color="auto" w:frame="1"/>
        </w:rPr>
        <w:t>tatistics are used to communicate a descriptive statement that the wider relevant statistical evidence would not support, despite otherwise being an accurate statement</w:t>
      </w:r>
      <w:r>
        <w:rPr>
          <w:rFonts w:cs="Arial"/>
          <w:color w:val="000000"/>
          <w:bdr w:val="none" w:sz="0" w:space="0" w:color="auto" w:frame="1"/>
        </w:rPr>
        <w:t>.</w:t>
      </w:r>
    </w:p>
    <w:p w14:paraId="6D077F4C" w14:textId="77777777" w:rsidR="00C40EB1" w:rsidRPr="00B80358" w:rsidRDefault="00C40EB1" w:rsidP="00423762">
      <w:pPr>
        <w:jc w:val="left"/>
        <w:rPr>
          <w:rFonts w:cs="Arial"/>
          <w:bdr w:val="none" w:sz="0" w:space="0" w:color="auto" w:frame="1"/>
        </w:rPr>
      </w:pPr>
      <w:r w:rsidRPr="00355FAB">
        <w:rPr>
          <w:rStyle w:val="Emphasis"/>
        </w:rPr>
        <w:t>Misuse</w:t>
      </w:r>
      <w:r w:rsidRPr="1272CD99">
        <w:rPr>
          <w:rFonts w:cs="Arial"/>
          <w:bdr w:val="none" w:sz="0" w:space="0" w:color="auto" w:frame="1"/>
        </w:rPr>
        <w:t xml:space="preserve"> – The </w:t>
      </w:r>
      <w:r w:rsidRPr="741A5710">
        <w:rPr>
          <w:rFonts w:cs="Arial"/>
        </w:rPr>
        <w:t xml:space="preserve">wrong or improper use of statistics so that </w:t>
      </w:r>
      <w:r w:rsidRPr="1272CD99">
        <w:rPr>
          <w:rFonts w:cs="Arial"/>
          <w:bdr w:val="none" w:sz="0" w:space="0" w:color="auto" w:frame="1"/>
        </w:rPr>
        <w:t xml:space="preserve">the audience </w:t>
      </w:r>
      <w:r w:rsidRPr="741A5710">
        <w:rPr>
          <w:rFonts w:cs="Arial"/>
        </w:rPr>
        <w:t xml:space="preserve">is led </w:t>
      </w:r>
      <w:r w:rsidRPr="1272CD99">
        <w:rPr>
          <w:rFonts w:cs="Arial"/>
          <w:bdr w:val="none" w:sz="0" w:space="0" w:color="auto" w:frame="1"/>
        </w:rPr>
        <w:t>to conclusions that are unjustified or incorrect.</w:t>
      </w:r>
    </w:p>
    <w:p w14:paraId="53AB896F" w14:textId="77777777" w:rsidR="00C40EB1" w:rsidRPr="00CA6B2E" w:rsidRDefault="00C40EB1" w:rsidP="00423762">
      <w:pPr>
        <w:jc w:val="left"/>
        <w:rPr>
          <w:rFonts w:cs="Arial"/>
        </w:rPr>
      </w:pPr>
      <w:r w:rsidRPr="00355FAB">
        <w:rPr>
          <w:rStyle w:val="Emphasis"/>
        </w:rPr>
        <w:t>Quality culture</w:t>
      </w:r>
      <w:r w:rsidRPr="4EBFB1C1">
        <w:rPr>
          <w:rFonts w:cs="Arial"/>
          <w:b/>
          <w:bCs/>
          <w:bdr w:val="none" w:sz="0" w:space="0" w:color="auto" w:frame="1"/>
        </w:rPr>
        <w:t xml:space="preserve"> </w:t>
      </w:r>
      <w:r w:rsidRPr="4EBFB1C1">
        <w:rPr>
          <w:rFonts w:cs="Arial"/>
          <w:bdr w:val="none" w:sz="0" w:space="0" w:color="auto" w:frame="1"/>
        </w:rPr>
        <w:t>–</w:t>
      </w:r>
      <w:r w:rsidRPr="4EBFB1C1">
        <w:rPr>
          <w:rFonts w:cs="Arial"/>
          <w:b/>
          <w:bCs/>
          <w:bdr w:val="none" w:sz="0" w:space="0" w:color="auto" w:frame="1"/>
        </w:rPr>
        <w:t xml:space="preserve"> </w:t>
      </w:r>
      <w:r w:rsidRPr="00D15B83">
        <w:rPr>
          <w:rFonts w:cs="Arial"/>
          <w:bdr w:val="none" w:sz="0" w:space="0" w:color="auto" w:frame="1"/>
        </w:rPr>
        <w:t>The environment within an organisation which determines how quality is thought about and handled within its production of statistics. This may include organisational or team values, beliefs and behaviours</w:t>
      </w:r>
      <w:r w:rsidRPr="190739CE">
        <w:rPr>
          <w:rFonts w:cs="Arial"/>
        </w:rPr>
        <w:t>.</w:t>
      </w:r>
    </w:p>
    <w:p w14:paraId="76C446DB" w14:textId="77777777" w:rsidR="00C40EB1" w:rsidRPr="00B80358" w:rsidRDefault="00C40EB1" w:rsidP="00423762">
      <w:pPr>
        <w:jc w:val="left"/>
        <w:rPr>
          <w:rFonts w:cs="Arial"/>
          <w:bdr w:val="none" w:sz="0" w:space="0" w:color="auto" w:frame="1"/>
        </w:rPr>
      </w:pPr>
      <w:r w:rsidRPr="00355FAB">
        <w:rPr>
          <w:rStyle w:val="Emphasis"/>
        </w:rPr>
        <w:t>Reproducible</w:t>
      </w:r>
      <w:r w:rsidRPr="1272CD99">
        <w:rPr>
          <w:rFonts w:cs="Arial"/>
          <w:bdr w:val="none" w:sz="0" w:space="0" w:color="auto" w:frame="1"/>
        </w:rPr>
        <w:t xml:space="preserve"> – Using the same data and methods as the original study to obtain the same results. Analysis </w:t>
      </w:r>
      <w:r>
        <w:rPr>
          <w:rFonts w:cs="Arial"/>
          <w:bdr w:val="none" w:sz="0" w:space="0" w:color="auto" w:frame="1"/>
        </w:rPr>
        <w:t>can be made</w:t>
      </w:r>
      <w:r w:rsidRPr="1272CD99">
        <w:rPr>
          <w:rFonts w:cs="Arial"/>
          <w:bdr w:val="none" w:sz="0" w:space="0" w:color="auto" w:frame="1"/>
        </w:rPr>
        <w:t xml:space="preserve"> more efficient and reproducible using a methodology called </w:t>
      </w:r>
      <w:hyperlink r:id="rId95">
        <w:r w:rsidRPr="2D3C2260">
          <w:rPr>
            <w:rStyle w:val="Hyperlink"/>
            <w:rFonts w:cs="Arial"/>
          </w:rPr>
          <w:t>Reproducible Analytical Pipelines (RAP</w:t>
        </w:r>
        <w:r>
          <w:rPr>
            <w:rStyle w:val="Hyperlink"/>
            <w:rFonts w:cs="Arial"/>
          </w:rPr>
          <w:t>s</w:t>
        </w:r>
        <w:r w:rsidRPr="2D3C2260">
          <w:rPr>
            <w:rStyle w:val="Hyperlink"/>
            <w:rFonts w:cs="Arial"/>
          </w:rPr>
          <w:t>)</w:t>
        </w:r>
      </w:hyperlink>
      <w:r w:rsidRPr="2D3C2260">
        <w:rPr>
          <w:rFonts w:cs="Arial"/>
        </w:rPr>
        <w:t xml:space="preserve"> </w:t>
      </w:r>
      <w:r w:rsidRPr="1272CD99">
        <w:rPr>
          <w:rFonts w:cs="Arial"/>
          <w:bdr w:val="none" w:sz="0" w:space="0" w:color="auto" w:frame="1"/>
        </w:rPr>
        <w:t xml:space="preserve">– </w:t>
      </w:r>
      <w:r>
        <w:rPr>
          <w:rFonts w:cs="Arial"/>
          <w:bdr w:val="none" w:sz="0" w:space="0" w:color="auto" w:frame="1"/>
        </w:rPr>
        <w:t>which involves</w:t>
      </w:r>
      <w:r w:rsidRPr="1272CD99">
        <w:rPr>
          <w:rFonts w:cs="Arial"/>
          <w:bdr w:val="none" w:sz="0" w:space="0" w:color="auto" w:frame="1"/>
        </w:rPr>
        <w:t xml:space="preserve"> writing analysis as code and using open-source tools. </w:t>
      </w:r>
      <w:r>
        <w:rPr>
          <w:rFonts w:cs="Arial"/>
          <w:bdr w:val="none" w:sz="0" w:space="0" w:color="auto" w:frame="1"/>
        </w:rPr>
        <w:t>An</w:t>
      </w:r>
      <w:r w:rsidRPr="1272CD99">
        <w:rPr>
          <w:rFonts w:cs="Arial"/>
          <w:bdr w:val="none" w:sz="0" w:space="0" w:color="auto" w:frame="1"/>
        </w:rPr>
        <w:t xml:space="preserve"> RAP is designed to be run and re-run numerous times and produce a consistent output. </w:t>
      </w:r>
    </w:p>
    <w:p w14:paraId="62DF3019" w14:textId="77777777" w:rsidR="00C40EB1" w:rsidRPr="00B80358" w:rsidRDefault="00C40EB1" w:rsidP="00423762">
      <w:pPr>
        <w:jc w:val="left"/>
        <w:rPr>
          <w:rFonts w:cs="Arial"/>
          <w:bdr w:val="none" w:sz="0" w:space="0" w:color="auto" w:frame="1"/>
        </w:rPr>
      </w:pPr>
      <w:r w:rsidRPr="00355FAB">
        <w:rPr>
          <w:rStyle w:val="Emphasis"/>
        </w:rPr>
        <w:t>Scheduled revisions</w:t>
      </w:r>
      <w:r w:rsidRPr="1272CD99">
        <w:rPr>
          <w:rFonts w:cs="Arial"/>
          <w:bdr w:val="none" w:sz="0" w:space="0" w:color="auto" w:frame="1"/>
        </w:rPr>
        <w:t xml:space="preserve"> – Planned </w:t>
      </w:r>
      <w:r>
        <w:rPr>
          <w:rFonts w:cs="Arial"/>
          <w:bdr w:val="none" w:sz="0" w:space="0" w:color="auto" w:frame="1"/>
        </w:rPr>
        <w:t>changes</w:t>
      </w:r>
      <w:r w:rsidRPr="1272CD99">
        <w:rPr>
          <w:rFonts w:cs="Arial"/>
          <w:bdr w:val="none" w:sz="0" w:space="0" w:color="auto" w:frame="1"/>
        </w:rPr>
        <w:t xml:space="preserve"> to published statistics to improve quality by incorporating additional data that were unavailable at the point of initial publication.</w:t>
      </w:r>
    </w:p>
    <w:p w14:paraId="274528B1" w14:textId="77777777" w:rsidR="00C40EB1" w:rsidRDefault="00C40EB1" w:rsidP="00423762">
      <w:pPr>
        <w:jc w:val="left"/>
        <w:rPr>
          <w:rFonts w:cs="Arial"/>
          <w:b/>
          <w:bCs/>
          <w:bdr w:val="none" w:sz="0" w:space="0" w:color="auto" w:frame="1"/>
        </w:rPr>
      </w:pPr>
      <w:r w:rsidRPr="00355FAB">
        <w:rPr>
          <w:rStyle w:val="Emphasis"/>
        </w:rPr>
        <w:t>Sensitive topics</w:t>
      </w:r>
      <w:r w:rsidRPr="4EBFB1C1">
        <w:rPr>
          <w:rFonts w:cs="Arial"/>
          <w:b/>
          <w:bCs/>
          <w:bdr w:val="none" w:sz="0" w:space="0" w:color="auto" w:frame="1"/>
        </w:rPr>
        <w:t xml:space="preserve"> </w:t>
      </w:r>
      <w:r w:rsidRPr="4EBFB1C1">
        <w:rPr>
          <w:rFonts w:cs="Arial"/>
          <w:bdr w:val="none" w:sz="0" w:space="0" w:color="auto" w:frame="1"/>
        </w:rPr>
        <w:t>– Subjects that can evoke strong emotional reactions, potentially causing discomfort, offense or distress.</w:t>
      </w:r>
    </w:p>
    <w:p w14:paraId="2336E093" w14:textId="77777777" w:rsidR="00C40EB1" w:rsidRPr="00B80358" w:rsidRDefault="00C40EB1" w:rsidP="00423762">
      <w:pPr>
        <w:jc w:val="left"/>
        <w:rPr>
          <w:rFonts w:cs="Arial"/>
          <w:bdr w:val="none" w:sz="0" w:space="0" w:color="auto" w:frame="1"/>
        </w:rPr>
      </w:pPr>
      <w:r w:rsidRPr="00355FAB">
        <w:rPr>
          <w:rStyle w:val="Emphasis"/>
        </w:rPr>
        <w:t>Sound methods</w:t>
      </w:r>
      <w:r w:rsidRPr="1272CD99">
        <w:rPr>
          <w:rFonts w:cs="Arial"/>
          <w:bdr w:val="none" w:sz="0" w:space="0" w:color="auto" w:frame="1"/>
        </w:rPr>
        <w:t xml:space="preserve"> –</w:t>
      </w:r>
      <w:r>
        <w:rPr>
          <w:rFonts w:cs="Arial"/>
          <w:bdr w:val="none" w:sz="0" w:space="0" w:color="auto" w:frame="1"/>
        </w:rPr>
        <w:t xml:space="preserve"> An appropriate and robust approach for analysing data to produce accurate and reliable findings</w:t>
      </w:r>
      <w:r w:rsidRPr="1272CD99">
        <w:rPr>
          <w:rFonts w:cs="Arial"/>
          <w:bdr w:val="none" w:sz="0" w:space="0" w:color="auto" w:frame="1"/>
        </w:rPr>
        <w:t>.</w:t>
      </w:r>
    </w:p>
    <w:p w14:paraId="0B522BD1" w14:textId="77777777" w:rsidR="00C40EB1" w:rsidRPr="00B80358" w:rsidRDefault="00C40EB1" w:rsidP="00423762">
      <w:pPr>
        <w:jc w:val="left"/>
        <w:rPr>
          <w:rFonts w:cs="Arial"/>
          <w:bdr w:val="none" w:sz="0" w:space="0" w:color="auto" w:frame="1"/>
        </w:rPr>
      </w:pPr>
      <w:r w:rsidRPr="00355FAB">
        <w:rPr>
          <w:rStyle w:val="Emphasis"/>
        </w:rPr>
        <w:t>Statistical independence</w:t>
      </w:r>
      <w:r w:rsidRPr="1272CD99">
        <w:rPr>
          <w:rFonts w:cs="Arial"/>
          <w:bdr w:val="none" w:sz="0" w:space="0" w:color="auto" w:frame="1"/>
        </w:rPr>
        <w:t xml:space="preserve"> – </w:t>
      </w:r>
      <w:r>
        <w:rPr>
          <w:rFonts w:cs="Arial"/>
          <w:bdr w:val="none" w:sz="0" w:space="0" w:color="auto" w:frame="1"/>
        </w:rPr>
        <w:t>Means that decision making about statistical methods and dissemination is</w:t>
      </w:r>
      <w:r w:rsidRPr="1272CD99">
        <w:rPr>
          <w:rFonts w:cs="Arial"/>
          <w:bdr w:val="none" w:sz="0" w:space="0" w:color="auto" w:frame="1"/>
        </w:rPr>
        <w:t xml:space="preserve"> free from conflicts of interest, including political and commercial pressures that may influence the production, release and sharing of the statistics and data.</w:t>
      </w:r>
    </w:p>
    <w:p w14:paraId="14713BC9" w14:textId="77777777" w:rsidR="006139D6" w:rsidRPr="00B80358" w:rsidRDefault="006139D6" w:rsidP="006139D6">
      <w:pPr>
        <w:jc w:val="left"/>
        <w:rPr>
          <w:rFonts w:eastAsia="Arial" w:cs="Arial"/>
        </w:rPr>
      </w:pPr>
      <w:r w:rsidRPr="005F5B18">
        <w:rPr>
          <w:rStyle w:val="Emphasis"/>
        </w:rPr>
        <w:t>Supplementary statistical services</w:t>
      </w:r>
      <w:r w:rsidRPr="4EBFB1C1">
        <w:rPr>
          <w:rFonts w:eastAsia="Arial" w:cs="Arial"/>
        </w:rPr>
        <w:t xml:space="preserve"> – Providing information, advice and technical help in relation to statistics; conducting assessments of statistics’ quality; conducting statistical surveys and analysis; and collecting, adapting and developing data.  </w:t>
      </w:r>
    </w:p>
    <w:p w14:paraId="6A679E2E" w14:textId="5D1E39FD" w:rsidR="00C40EB1" w:rsidRDefault="00C40EB1" w:rsidP="00423762">
      <w:pPr>
        <w:jc w:val="left"/>
        <w:rPr>
          <w:rFonts w:cs="Arial"/>
        </w:rPr>
      </w:pPr>
      <w:r w:rsidRPr="00355FAB">
        <w:rPr>
          <w:rStyle w:val="Emphasis"/>
        </w:rPr>
        <w:t>Uncertainty</w:t>
      </w:r>
      <w:r w:rsidRPr="4EBFB1C1">
        <w:rPr>
          <w:rFonts w:cs="Arial"/>
        </w:rPr>
        <w:t xml:space="preserve"> – </w:t>
      </w:r>
      <w:r w:rsidR="00B10B05" w:rsidRPr="00B10B05">
        <w:rPr>
          <w:rFonts w:cs="Arial"/>
        </w:rPr>
        <w:t>Uncertainty is influenced by randomness and inherent variability, as well as the context in which the statistics are used. Uncertainty reflects the extent to which a user can have confidence in using a statistical estimate for a particular question</w:t>
      </w:r>
      <w:r w:rsidRPr="4EBFB1C1">
        <w:rPr>
          <w:rFonts w:cs="Arial"/>
        </w:rPr>
        <w:t xml:space="preserve">. </w:t>
      </w:r>
    </w:p>
    <w:p w14:paraId="242C3FD3" w14:textId="47F5E5BF" w:rsidR="00C40EB1" w:rsidRPr="00B80358" w:rsidRDefault="00C40EB1" w:rsidP="00423762">
      <w:pPr>
        <w:jc w:val="left"/>
        <w:rPr>
          <w:rFonts w:cs="Arial"/>
        </w:rPr>
      </w:pPr>
      <w:r w:rsidRPr="0001744D">
        <w:rPr>
          <w:rStyle w:val="Emphasis"/>
        </w:rPr>
        <w:t>Voluntary application</w:t>
      </w:r>
      <w:r w:rsidRPr="4EBFB1C1">
        <w:rPr>
          <w:rFonts w:cs="Arial"/>
        </w:rPr>
        <w:t xml:space="preserve"> – When organisations producing non-official statistics voluntarily apply the Code of Practice. OSR encourages both government and non-government organisations to consider the framework of Trustworthiness, Quality and Value when publishing statistics or data that might inform public debate. This approach is flexible and entirely optional. Those committing to applying the Code and publishing a statement of compliance can join the </w:t>
      </w:r>
      <w:hyperlink r:id="rId96" w:history="1">
        <w:r w:rsidRPr="00B74791">
          <w:rPr>
            <w:rStyle w:val="Hyperlink"/>
            <w:rFonts w:cs="Arial"/>
          </w:rPr>
          <w:t>voluntary application scheme</w:t>
        </w:r>
      </w:hyperlink>
      <w:r w:rsidRPr="4EBFB1C1">
        <w:rPr>
          <w:rFonts w:cs="Arial"/>
        </w:rPr>
        <w:t xml:space="preserve"> and be added to the Register of TQV Voluntary Application.</w:t>
      </w:r>
    </w:p>
    <w:p w14:paraId="165A34C3" w14:textId="77777777" w:rsidR="001E33AB" w:rsidRPr="008E4B00" w:rsidRDefault="001E33AB" w:rsidP="00423762">
      <w:pPr>
        <w:jc w:val="left"/>
      </w:pPr>
    </w:p>
    <w:sectPr w:rsidR="001E33AB" w:rsidRPr="008E4B00" w:rsidSect="00C40E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B429D" w14:textId="77777777" w:rsidR="00850B4C" w:rsidRDefault="00850B4C" w:rsidP="00DD2E58">
      <w:pPr>
        <w:spacing w:after="0" w:line="240" w:lineRule="auto"/>
      </w:pPr>
      <w:r>
        <w:separator/>
      </w:r>
    </w:p>
  </w:endnote>
  <w:endnote w:type="continuationSeparator" w:id="0">
    <w:p w14:paraId="33ABC43C" w14:textId="77777777" w:rsidR="00850B4C" w:rsidRDefault="00850B4C" w:rsidP="00DD2E58">
      <w:pPr>
        <w:spacing w:after="0" w:line="240" w:lineRule="auto"/>
      </w:pPr>
      <w:r>
        <w:continuationSeparator/>
      </w:r>
    </w:p>
  </w:endnote>
  <w:endnote w:type="continuationNotice" w:id="1">
    <w:p w14:paraId="4DB1BC56" w14:textId="77777777" w:rsidR="00850B4C" w:rsidRDefault="00850B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4ACC" w14:textId="77777777" w:rsidR="00E1174C" w:rsidRDefault="00E1174C" w:rsidP="00E1174C">
    <w:pPr>
      <w:pStyle w:val="Footer"/>
      <w:pBdr>
        <w:top w:val="single" w:sz="4" w:space="1" w:color="A9BE3B"/>
      </w:pBdr>
      <w:spacing w:line="216" w:lineRule="auto"/>
    </w:pPr>
  </w:p>
  <w:sdt>
    <w:sdtPr>
      <w:id w:val="2045256592"/>
      <w:docPartObj>
        <w:docPartGallery w:val="Page Numbers (Bottom of Page)"/>
        <w:docPartUnique/>
      </w:docPartObj>
    </w:sdtPr>
    <w:sdtEndPr>
      <w:rPr>
        <w:color w:val="003D59"/>
        <w:spacing w:val="20"/>
      </w:rPr>
    </w:sdtEndPr>
    <w:sdtContent>
      <w:p w14:paraId="0C260736" w14:textId="642BE87F" w:rsidR="004F2CF2" w:rsidRPr="004F2CF2" w:rsidRDefault="004F2CF2" w:rsidP="00E1174C">
        <w:pPr>
          <w:pStyle w:val="Footer"/>
          <w:pBdr>
            <w:top w:val="single" w:sz="4" w:space="1" w:color="A9BE3B"/>
          </w:pBdr>
          <w:spacing w:line="216" w:lineRule="auto"/>
          <w:rPr>
            <w:b/>
            <w:bCs/>
            <w:color w:val="003D59"/>
            <w:spacing w:val="20"/>
          </w:rPr>
        </w:pPr>
        <w:r w:rsidRPr="004F2CF2">
          <w:rPr>
            <w:color w:val="003D59"/>
          </w:rPr>
          <w:fldChar w:fldCharType="begin"/>
        </w:r>
        <w:r w:rsidRPr="004F2CF2">
          <w:rPr>
            <w:color w:val="003D59"/>
          </w:rPr>
          <w:instrText xml:space="preserve"> PAGE   \* MERGEFORMAT </w:instrText>
        </w:r>
        <w:r w:rsidRPr="004F2CF2">
          <w:rPr>
            <w:color w:val="003D59"/>
          </w:rPr>
          <w:fldChar w:fldCharType="separate"/>
        </w:r>
        <w:r w:rsidRPr="004F2CF2">
          <w:rPr>
            <w:b/>
            <w:bCs/>
            <w:noProof/>
            <w:color w:val="003D59"/>
          </w:rPr>
          <w:t>2</w:t>
        </w:r>
        <w:r w:rsidRPr="004F2CF2">
          <w:rPr>
            <w:b/>
            <w:bCs/>
            <w:noProof/>
            <w:color w:val="003D59"/>
          </w:rPr>
          <w:fldChar w:fldCharType="end"/>
        </w:r>
        <w:r>
          <w:rPr>
            <w:b/>
            <w:bCs/>
          </w:rPr>
          <w:t xml:space="preserve"> </w:t>
        </w:r>
        <w:r w:rsidRPr="001F380B">
          <w:rPr>
            <w:b/>
            <w:bCs/>
          </w:rPr>
          <w:t>|</w:t>
        </w:r>
        <w:r>
          <w:rPr>
            <w:b/>
            <w:bCs/>
          </w:rPr>
          <w:t xml:space="preserve"> </w:t>
        </w:r>
        <w:r w:rsidRPr="003F11AF">
          <w:rPr>
            <w:color w:val="003D59"/>
          </w:rPr>
          <w:t xml:space="preserve">Code of Practice for Statistics </w:t>
        </w:r>
        <w:r w:rsidR="00716699">
          <w:rPr>
            <w:color w:val="003D59"/>
          </w:rPr>
          <w:t>E</w:t>
        </w:r>
        <w:r w:rsidRPr="003F11AF">
          <w:rPr>
            <w:color w:val="003D59"/>
          </w:rPr>
          <w:t>dition 3.0</w:t>
        </w:r>
        <w:r w:rsidR="00716699">
          <w:rPr>
            <w:color w:val="003D59"/>
          </w:rPr>
          <w:t xml:space="preserve"> </w:t>
        </w:r>
      </w:p>
    </w:sdtContent>
  </w:sdt>
  <w:p w14:paraId="4F1BBEB4" w14:textId="77777777" w:rsidR="004F2CF2" w:rsidRDefault="004F2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801354"/>
      <w:docPartObj>
        <w:docPartGallery w:val="Page Numbers (Bottom of Page)"/>
        <w:docPartUnique/>
      </w:docPartObj>
    </w:sdtPr>
    <w:sdtEndPr>
      <w:rPr>
        <w:color w:val="7F7F7F" w:themeColor="background1" w:themeShade="7F"/>
        <w:spacing w:val="60"/>
      </w:rPr>
    </w:sdtEndPr>
    <w:sdtContent>
      <w:p w14:paraId="1EE2F016" w14:textId="13D6AABA" w:rsidR="00E1174C" w:rsidRPr="007B56E7" w:rsidRDefault="00E1174C" w:rsidP="007B56E7">
        <w:pPr>
          <w:pStyle w:val="Footer"/>
          <w:pBdr>
            <w:top w:val="single" w:sz="4" w:space="1" w:color="A9BE3B"/>
          </w:pBdr>
          <w:spacing w:line="72" w:lineRule="auto"/>
          <w:jc w:val="right"/>
          <w:rPr>
            <w:sz w:val="16"/>
            <w:szCs w:val="16"/>
          </w:rPr>
        </w:pPr>
      </w:p>
      <w:p w14:paraId="1140B496" w14:textId="13D6AABA" w:rsidR="008618D1" w:rsidRPr="00EF4043" w:rsidRDefault="00620992" w:rsidP="00E34319">
        <w:pPr>
          <w:pStyle w:val="Footer"/>
          <w:pBdr>
            <w:top w:val="single" w:sz="4" w:space="1" w:color="A9BE3B"/>
          </w:pBdr>
          <w:spacing w:line="216" w:lineRule="auto"/>
          <w:jc w:val="right"/>
          <w:rPr>
            <w:b/>
            <w:bCs/>
          </w:rPr>
        </w:pPr>
        <w:r>
          <w:rPr>
            <w:color w:val="003D59"/>
          </w:rPr>
          <w:t>Code of Practice for Statistics edition 3.0</w:t>
        </w:r>
        <w:r w:rsidR="00B31573" w:rsidRPr="00B31573">
          <w:rPr>
            <w:color w:val="003D59"/>
          </w:rPr>
          <w:t xml:space="preserve"> </w:t>
        </w:r>
        <w:r w:rsidR="00B31573" w:rsidRPr="001F380B">
          <w:t>|</w:t>
        </w:r>
        <w:r w:rsidR="00B31573">
          <w:t xml:space="preserve"> </w:t>
        </w:r>
        <w:r w:rsidR="00B31573" w:rsidRPr="00716699">
          <w:rPr>
            <w:b/>
            <w:bCs/>
            <w:color w:val="003D59"/>
          </w:rPr>
          <w:fldChar w:fldCharType="begin"/>
        </w:r>
        <w:r w:rsidR="00B31573" w:rsidRPr="00716699">
          <w:rPr>
            <w:b/>
            <w:bCs/>
            <w:color w:val="003D59"/>
          </w:rPr>
          <w:instrText xml:space="preserve"> PAGE   \* MERGEFORMAT </w:instrText>
        </w:r>
        <w:r w:rsidR="00B31573" w:rsidRPr="00716699">
          <w:rPr>
            <w:b/>
            <w:bCs/>
            <w:color w:val="003D59"/>
          </w:rPr>
          <w:fldChar w:fldCharType="separate"/>
        </w:r>
        <w:r w:rsidR="00B31573" w:rsidRPr="00716699">
          <w:rPr>
            <w:b/>
            <w:bCs/>
            <w:noProof/>
            <w:color w:val="003D59"/>
          </w:rPr>
          <w:t>2</w:t>
        </w:r>
        <w:r w:rsidR="00B31573" w:rsidRPr="00716699">
          <w:rPr>
            <w:b/>
            <w:bCs/>
            <w:noProof/>
            <w:color w:val="003D59"/>
          </w:rPr>
          <w:fldChar w:fldCharType="end"/>
        </w:r>
        <w:r w:rsidR="00B31573">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B6C3" w14:textId="77777777" w:rsidR="00850B4C" w:rsidRDefault="00850B4C" w:rsidP="00DD2E58">
      <w:pPr>
        <w:spacing w:after="0" w:line="240" w:lineRule="auto"/>
      </w:pPr>
      <w:r>
        <w:separator/>
      </w:r>
    </w:p>
  </w:footnote>
  <w:footnote w:type="continuationSeparator" w:id="0">
    <w:p w14:paraId="3A482951" w14:textId="77777777" w:rsidR="00850B4C" w:rsidRDefault="00850B4C" w:rsidP="00DD2E58">
      <w:pPr>
        <w:spacing w:after="0" w:line="240" w:lineRule="auto"/>
      </w:pPr>
      <w:r>
        <w:continuationSeparator/>
      </w:r>
    </w:p>
  </w:footnote>
  <w:footnote w:type="continuationNotice" w:id="1">
    <w:p w14:paraId="486C9EF6" w14:textId="77777777" w:rsidR="00850B4C" w:rsidRDefault="00850B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4A09" w14:textId="1E3F603C" w:rsidR="00DD2E58" w:rsidRDefault="00A5742A">
    <w:pPr>
      <w:pStyle w:val="Header"/>
    </w:pPr>
    <w:r>
      <w:rPr>
        <w:noProof/>
      </w:rPr>
      <w:drawing>
        <wp:anchor distT="0" distB="0" distL="114300" distR="114300" simplePos="0" relativeHeight="251658240" behindDoc="0" locked="0" layoutInCell="1" allowOverlap="1" wp14:anchorId="005BAA27" wp14:editId="1D6F5CD3">
          <wp:simplePos x="0" y="0"/>
          <wp:positionH relativeFrom="column">
            <wp:posOffset>-436245</wp:posOffset>
          </wp:positionH>
          <wp:positionV relativeFrom="paragraph">
            <wp:posOffset>-539520</wp:posOffset>
          </wp:positionV>
          <wp:extent cx="6746806" cy="10766041"/>
          <wp:effectExtent l="0" t="0" r="0" b="0"/>
          <wp:wrapNone/>
          <wp:docPr id="133211780" name="Picture 1" descr="A white background with blue text with the title &quot;Code of Practice for Statistics, Edition 3.0 - Ensuring statistics serve the public goo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11780" name="Picture 1" descr="A white background with blue text with the title &quot;Code of Practice for Statistics, Edition 3.0 - Ensuring statistics serve the public good&quot;"/>
                  <pic:cNvPicPr/>
                </pic:nvPicPr>
                <pic:blipFill>
                  <a:blip r:embed="rId1">
                    <a:extLst>
                      <a:ext uri="{28A0092B-C50C-407E-A947-70E740481C1C}">
                        <a14:useLocalDpi xmlns:a14="http://schemas.microsoft.com/office/drawing/2010/main" val="0"/>
                      </a:ext>
                    </a:extLst>
                  </a:blip>
                  <a:stretch>
                    <a:fillRect/>
                  </a:stretch>
                </pic:blipFill>
                <pic:spPr>
                  <a:xfrm>
                    <a:off x="0" y="0"/>
                    <a:ext cx="6746806" cy="1076604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E578" w14:textId="355875FE" w:rsidR="00DD2E58" w:rsidRPr="00E34319" w:rsidRDefault="00DD2E58">
    <w:pPr>
      <w:pStyle w:val="Header"/>
      <w:rPr>
        <w:sz w:val="16"/>
        <w:szCs w:val="14"/>
      </w:rPr>
    </w:pPr>
  </w:p>
  <w:p w14:paraId="4185BB6B" w14:textId="77777777" w:rsidR="0076025F" w:rsidRDefault="00760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54292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D12AB"/>
    <w:multiLevelType w:val="hybridMultilevel"/>
    <w:tmpl w:val="A07E9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451A4"/>
    <w:multiLevelType w:val="hybridMultilevel"/>
    <w:tmpl w:val="AD9CB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901C4"/>
    <w:multiLevelType w:val="hybridMultilevel"/>
    <w:tmpl w:val="1C2AE40E"/>
    <w:lvl w:ilvl="0" w:tplc="A09E4EF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16240"/>
    <w:multiLevelType w:val="hybridMultilevel"/>
    <w:tmpl w:val="FFFFFFFF"/>
    <w:lvl w:ilvl="0" w:tplc="EB3E5A82">
      <w:start w:val="1"/>
      <w:numFmt w:val="bullet"/>
      <w:lvlText w:val=""/>
      <w:lvlJc w:val="left"/>
      <w:pPr>
        <w:ind w:left="1080" w:hanging="360"/>
      </w:pPr>
      <w:rPr>
        <w:rFonts w:ascii="Symbol" w:hAnsi="Symbol" w:hint="default"/>
      </w:rPr>
    </w:lvl>
    <w:lvl w:ilvl="1" w:tplc="C8DE67B0">
      <w:start w:val="1"/>
      <w:numFmt w:val="bullet"/>
      <w:lvlText w:val="o"/>
      <w:lvlJc w:val="left"/>
      <w:pPr>
        <w:ind w:left="1800" w:hanging="360"/>
      </w:pPr>
      <w:rPr>
        <w:rFonts w:ascii="Courier New" w:hAnsi="Courier New" w:hint="default"/>
      </w:rPr>
    </w:lvl>
    <w:lvl w:ilvl="2" w:tplc="2B4EA09E">
      <w:start w:val="1"/>
      <w:numFmt w:val="bullet"/>
      <w:lvlText w:val=""/>
      <w:lvlJc w:val="left"/>
      <w:pPr>
        <w:ind w:left="2520" w:hanging="360"/>
      </w:pPr>
      <w:rPr>
        <w:rFonts w:ascii="Wingdings" w:hAnsi="Wingdings" w:hint="default"/>
      </w:rPr>
    </w:lvl>
    <w:lvl w:ilvl="3" w:tplc="6C58F9A4">
      <w:start w:val="1"/>
      <w:numFmt w:val="bullet"/>
      <w:lvlText w:val=""/>
      <w:lvlJc w:val="left"/>
      <w:pPr>
        <w:ind w:left="3240" w:hanging="360"/>
      </w:pPr>
      <w:rPr>
        <w:rFonts w:ascii="Symbol" w:hAnsi="Symbol" w:hint="default"/>
      </w:rPr>
    </w:lvl>
    <w:lvl w:ilvl="4" w:tplc="B47CAE34">
      <w:start w:val="1"/>
      <w:numFmt w:val="bullet"/>
      <w:lvlText w:val="o"/>
      <w:lvlJc w:val="left"/>
      <w:pPr>
        <w:ind w:left="3960" w:hanging="360"/>
      </w:pPr>
      <w:rPr>
        <w:rFonts w:ascii="Courier New" w:hAnsi="Courier New" w:hint="default"/>
      </w:rPr>
    </w:lvl>
    <w:lvl w:ilvl="5" w:tplc="81867A32">
      <w:start w:val="1"/>
      <w:numFmt w:val="bullet"/>
      <w:lvlText w:val=""/>
      <w:lvlJc w:val="left"/>
      <w:pPr>
        <w:ind w:left="4680" w:hanging="360"/>
      </w:pPr>
      <w:rPr>
        <w:rFonts w:ascii="Wingdings" w:hAnsi="Wingdings" w:hint="default"/>
      </w:rPr>
    </w:lvl>
    <w:lvl w:ilvl="6" w:tplc="70CA4D62">
      <w:start w:val="1"/>
      <w:numFmt w:val="bullet"/>
      <w:lvlText w:val=""/>
      <w:lvlJc w:val="left"/>
      <w:pPr>
        <w:ind w:left="5400" w:hanging="360"/>
      </w:pPr>
      <w:rPr>
        <w:rFonts w:ascii="Symbol" w:hAnsi="Symbol" w:hint="default"/>
      </w:rPr>
    </w:lvl>
    <w:lvl w:ilvl="7" w:tplc="40D47964">
      <w:start w:val="1"/>
      <w:numFmt w:val="bullet"/>
      <w:lvlText w:val="o"/>
      <w:lvlJc w:val="left"/>
      <w:pPr>
        <w:ind w:left="6120" w:hanging="360"/>
      </w:pPr>
      <w:rPr>
        <w:rFonts w:ascii="Courier New" w:hAnsi="Courier New" w:hint="default"/>
      </w:rPr>
    </w:lvl>
    <w:lvl w:ilvl="8" w:tplc="678CC338">
      <w:start w:val="1"/>
      <w:numFmt w:val="bullet"/>
      <w:lvlText w:val=""/>
      <w:lvlJc w:val="left"/>
      <w:pPr>
        <w:ind w:left="6840" w:hanging="360"/>
      </w:pPr>
      <w:rPr>
        <w:rFonts w:ascii="Wingdings" w:hAnsi="Wingdings" w:hint="default"/>
      </w:rPr>
    </w:lvl>
  </w:abstractNum>
  <w:abstractNum w:abstractNumId="5" w15:restartNumberingAfterBreak="0">
    <w:nsid w:val="18581451"/>
    <w:multiLevelType w:val="hybridMultilevel"/>
    <w:tmpl w:val="D8221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A45C02"/>
    <w:multiLevelType w:val="hybridMultilevel"/>
    <w:tmpl w:val="F4CA7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F1D314"/>
    <w:multiLevelType w:val="hybridMultilevel"/>
    <w:tmpl w:val="5414FB80"/>
    <w:lvl w:ilvl="0" w:tplc="FEE8ABAC">
      <w:start w:val="1"/>
      <w:numFmt w:val="bullet"/>
      <w:lvlText w:val=""/>
      <w:lvlJc w:val="left"/>
      <w:pPr>
        <w:ind w:left="1080" w:hanging="360"/>
      </w:pPr>
      <w:rPr>
        <w:rFonts w:ascii="Symbol" w:hAnsi="Symbol" w:hint="default"/>
      </w:rPr>
    </w:lvl>
    <w:lvl w:ilvl="1" w:tplc="6A7EF954">
      <w:start w:val="1"/>
      <w:numFmt w:val="bullet"/>
      <w:lvlText w:val="o"/>
      <w:lvlJc w:val="left"/>
      <w:pPr>
        <w:ind w:left="1440" w:hanging="360"/>
      </w:pPr>
      <w:rPr>
        <w:rFonts w:ascii="Courier New" w:hAnsi="Courier New" w:hint="default"/>
      </w:rPr>
    </w:lvl>
    <w:lvl w:ilvl="2" w:tplc="D45A3B38">
      <w:start w:val="1"/>
      <w:numFmt w:val="bullet"/>
      <w:lvlText w:val=""/>
      <w:lvlJc w:val="left"/>
      <w:pPr>
        <w:ind w:left="2160" w:hanging="360"/>
      </w:pPr>
      <w:rPr>
        <w:rFonts w:ascii="Wingdings" w:hAnsi="Wingdings" w:hint="default"/>
      </w:rPr>
    </w:lvl>
    <w:lvl w:ilvl="3" w:tplc="423A2B32">
      <w:start w:val="1"/>
      <w:numFmt w:val="bullet"/>
      <w:lvlText w:val=""/>
      <w:lvlJc w:val="left"/>
      <w:pPr>
        <w:ind w:left="2880" w:hanging="360"/>
      </w:pPr>
      <w:rPr>
        <w:rFonts w:ascii="Symbol" w:hAnsi="Symbol" w:hint="default"/>
      </w:rPr>
    </w:lvl>
    <w:lvl w:ilvl="4" w:tplc="69685550">
      <w:start w:val="1"/>
      <w:numFmt w:val="bullet"/>
      <w:lvlText w:val="o"/>
      <w:lvlJc w:val="left"/>
      <w:pPr>
        <w:ind w:left="3600" w:hanging="360"/>
      </w:pPr>
      <w:rPr>
        <w:rFonts w:ascii="Courier New" w:hAnsi="Courier New" w:hint="default"/>
      </w:rPr>
    </w:lvl>
    <w:lvl w:ilvl="5" w:tplc="3B20AF5E">
      <w:start w:val="1"/>
      <w:numFmt w:val="bullet"/>
      <w:lvlText w:val=""/>
      <w:lvlJc w:val="left"/>
      <w:pPr>
        <w:ind w:left="4320" w:hanging="360"/>
      </w:pPr>
      <w:rPr>
        <w:rFonts w:ascii="Wingdings" w:hAnsi="Wingdings" w:hint="default"/>
      </w:rPr>
    </w:lvl>
    <w:lvl w:ilvl="6" w:tplc="2F0ADEC8">
      <w:start w:val="1"/>
      <w:numFmt w:val="bullet"/>
      <w:lvlText w:val=""/>
      <w:lvlJc w:val="left"/>
      <w:pPr>
        <w:ind w:left="5040" w:hanging="360"/>
      </w:pPr>
      <w:rPr>
        <w:rFonts w:ascii="Symbol" w:hAnsi="Symbol" w:hint="default"/>
      </w:rPr>
    </w:lvl>
    <w:lvl w:ilvl="7" w:tplc="53766C26">
      <w:start w:val="1"/>
      <w:numFmt w:val="bullet"/>
      <w:lvlText w:val="o"/>
      <w:lvlJc w:val="left"/>
      <w:pPr>
        <w:ind w:left="5760" w:hanging="360"/>
      </w:pPr>
      <w:rPr>
        <w:rFonts w:ascii="Courier New" w:hAnsi="Courier New" w:hint="default"/>
      </w:rPr>
    </w:lvl>
    <w:lvl w:ilvl="8" w:tplc="7AC2E1F8">
      <w:start w:val="1"/>
      <w:numFmt w:val="bullet"/>
      <w:lvlText w:val=""/>
      <w:lvlJc w:val="left"/>
      <w:pPr>
        <w:ind w:left="6480" w:hanging="360"/>
      </w:pPr>
      <w:rPr>
        <w:rFonts w:ascii="Wingdings" w:hAnsi="Wingdings" w:hint="default"/>
      </w:rPr>
    </w:lvl>
  </w:abstractNum>
  <w:abstractNum w:abstractNumId="8" w15:restartNumberingAfterBreak="0">
    <w:nsid w:val="24840973"/>
    <w:multiLevelType w:val="hybridMultilevel"/>
    <w:tmpl w:val="44D4E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617DF"/>
    <w:multiLevelType w:val="hybridMultilevel"/>
    <w:tmpl w:val="DCAC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C2036"/>
    <w:multiLevelType w:val="hybridMultilevel"/>
    <w:tmpl w:val="F9C23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C7B34E"/>
    <w:multiLevelType w:val="hybridMultilevel"/>
    <w:tmpl w:val="5A60A76A"/>
    <w:lvl w:ilvl="0" w:tplc="2034CB6E">
      <w:start w:val="1"/>
      <w:numFmt w:val="bullet"/>
      <w:lvlText w:val=""/>
      <w:lvlJc w:val="left"/>
      <w:pPr>
        <w:ind w:left="1080" w:hanging="360"/>
      </w:pPr>
      <w:rPr>
        <w:rFonts w:ascii="Symbol" w:hAnsi="Symbol" w:hint="default"/>
      </w:rPr>
    </w:lvl>
    <w:lvl w:ilvl="1" w:tplc="FA1E075A">
      <w:start w:val="1"/>
      <w:numFmt w:val="bullet"/>
      <w:lvlText w:val="o"/>
      <w:lvlJc w:val="left"/>
      <w:pPr>
        <w:ind w:left="1800" w:hanging="360"/>
      </w:pPr>
      <w:rPr>
        <w:rFonts w:ascii="Courier New" w:hAnsi="Courier New" w:hint="default"/>
      </w:rPr>
    </w:lvl>
    <w:lvl w:ilvl="2" w:tplc="87CC2566">
      <w:start w:val="1"/>
      <w:numFmt w:val="bullet"/>
      <w:lvlText w:val=""/>
      <w:lvlJc w:val="left"/>
      <w:pPr>
        <w:ind w:left="2520" w:hanging="360"/>
      </w:pPr>
      <w:rPr>
        <w:rFonts w:ascii="Wingdings" w:hAnsi="Wingdings" w:hint="default"/>
      </w:rPr>
    </w:lvl>
    <w:lvl w:ilvl="3" w:tplc="4754D574">
      <w:start w:val="1"/>
      <w:numFmt w:val="bullet"/>
      <w:lvlText w:val=""/>
      <w:lvlJc w:val="left"/>
      <w:pPr>
        <w:ind w:left="3240" w:hanging="360"/>
      </w:pPr>
      <w:rPr>
        <w:rFonts w:ascii="Symbol" w:hAnsi="Symbol" w:hint="default"/>
      </w:rPr>
    </w:lvl>
    <w:lvl w:ilvl="4" w:tplc="5E344A90">
      <w:start w:val="1"/>
      <w:numFmt w:val="bullet"/>
      <w:lvlText w:val="o"/>
      <w:lvlJc w:val="left"/>
      <w:pPr>
        <w:ind w:left="3960" w:hanging="360"/>
      </w:pPr>
      <w:rPr>
        <w:rFonts w:ascii="Courier New" w:hAnsi="Courier New" w:hint="default"/>
      </w:rPr>
    </w:lvl>
    <w:lvl w:ilvl="5" w:tplc="0E3E9CCC">
      <w:start w:val="1"/>
      <w:numFmt w:val="bullet"/>
      <w:lvlText w:val=""/>
      <w:lvlJc w:val="left"/>
      <w:pPr>
        <w:ind w:left="4680" w:hanging="360"/>
      </w:pPr>
      <w:rPr>
        <w:rFonts w:ascii="Wingdings" w:hAnsi="Wingdings" w:hint="default"/>
      </w:rPr>
    </w:lvl>
    <w:lvl w:ilvl="6" w:tplc="B264538C">
      <w:start w:val="1"/>
      <w:numFmt w:val="bullet"/>
      <w:lvlText w:val=""/>
      <w:lvlJc w:val="left"/>
      <w:pPr>
        <w:ind w:left="5400" w:hanging="360"/>
      </w:pPr>
      <w:rPr>
        <w:rFonts w:ascii="Symbol" w:hAnsi="Symbol" w:hint="default"/>
      </w:rPr>
    </w:lvl>
    <w:lvl w:ilvl="7" w:tplc="90766BEA">
      <w:start w:val="1"/>
      <w:numFmt w:val="bullet"/>
      <w:lvlText w:val="o"/>
      <w:lvlJc w:val="left"/>
      <w:pPr>
        <w:ind w:left="6120" w:hanging="360"/>
      </w:pPr>
      <w:rPr>
        <w:rFonts w:ascii="Courier New" w:hAnsi="Courier New" w:hint="default"/>
      </w:rPr>
    </w:lvl>
    <w:lvl w:ilvl="8" w:tplc="5E02E69A">
      <w:start w:val="1"/>
      <w:numFmt w:val="bullet"/>
      <w:lvlText w:val=""/>
      <w:lvlJc w:val="left"/>
      <w:pPr>
        <w:ind w:left="6840" w:hanging="360"/>
      </w:pPr>
      <w:rPr>
        <w:rFonts w:ascii="Wingdings" w:hAnsi="Wingdings" w:hint="default"/>
      </w:rPr>
    </w:lvl>
  </w:abstractNum>
  <w:abstractNum w:abstractNumId="12" w15:restartNumberingAfterBreak="0">
    <w:nsid w:val="46270F77"/>
    <w:multiLevelType w:val="hybridMultilevel"/>
    <w:tmpl w:val="D3F62DC2"/>
    <w:lvl w:ilvl="0" w:tplc="82D82D56">
      <w:start w:val="1"/>
      <w:numFmt w:val="bullet"/>
      <w:pStyle w:val="ListParagraph"/>
      <w:lvlText w:val=""/>
      <w:lvlJc w:val="left"/>
      <w:pPr>
        <w:ind w:left="1780" w:hanging="360"/>
      </w:pPr>
      <w:rPr>
        <w:rFonts w:ascii="Symbol" w:hAnsi="Symbo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13" w15:restartNumberingAfterBreak="0">
    <w:nsid w:val="54340560"/>
    <w:multiLevelType w:val="hybridMultilevel"/>
    <w:tmpl w:val="BC8A9ABA"/>
    <w:lvl w:ilvl="0" w:tplc="7656670E">
      <w:start w:val="1"/>
      <w:numFmt w:val="decimal"/>
      <w:lvlText w:val="%1."/>
      <w:lvlJc w:val="left"/>
      <w:pPr>
        <w:ind w:left="1080" w:hanging="72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327F11"/>
    <w:multiLevelType w:val="hybridMultilevel"/>
    <w:tmpl w:val="0B505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73C25"/>
    <w:multiLevelType w:val="hybridMultilevel"/>
    <w:tmpl w:val="FFFFFFFF"/>
    <w:lvl w:ilvl="0" w:tplc="19A2B054">
      <w:start w:val="1"/>
      <w:numFmt w:val="bullet"/>
      <w:lvlText w:val=""/>
      <w:lvlJc w:val="left"/>
      <w:pPr>
        <w:ind w:left="1080" w:hanging="360"/>
      </w:pPr>
      <w:rPr>
        <w:rFonts w:ascii="Symbol" w:hAnsi="Symbol" w:hint="default"/>
      </w:rPr>
    </w:lvl>
    <w:lvl w:ilvl="1" w:tplc="FAB6BB3E">
      <w:start w:val="1"/>
      <w:numFmt w:val="bullet"/>
      <w:lvlText w:val="o"/>
      <w:lvlJc w:val="left"/>
      <w:pPr>
        <w:ind w:left="1800" w:hanging="360"/>
      </w:pPr>
      <w:rPr>
        <w:rFonts w:ascii="Courier New" w:hAnsi="Courier New" w:hint="default"/>
      </w:rPr>
    </w:lvl>
    <w:lvl w:ilvl="2" w:tplc="B8762368">
      <w:start w:val="1"/>
      <w:numFmt w:val="bullet"/>
      <w:lvlText w:val=""/>
      <w:lvlJc w:val="left"/>
      <w:pPr>
        <w:ind w:left="2520" w:hanging="360"/>
      </w:pPr>
      <w:rPr>
        <w:rFonts w:ascii="Wingdings" w:hAnsi="Wingdings" w:hint="default"/>
      </w:rPr>
    </w:lvl>
    <w:lvl w:ilvl="3" w:tplc="9E0CABAC">
      <w:start w:val="1"/>
      <w:numFmt w:val="bullet"/>
      <w:lvlText w:val=""/>
      <w:lvlJc w:val="left"/>
      <w:pPr>
        <w:ind w:left="3240" w:hanging="360"/>
      </w:pPr>
      <w:rPr>
        <w:rFonts w:ascii="Symbol" w:hAnsi="Symbol" w:hint="default"/>
      </w:rPr>
    </w:lvl>
    <w:lvl w:ilvl="4" w:tplc="6D4C78AC">
      <w:start w:val="1"/>
      <w:numFmt w:val="bullet"/>
      <w:lvlText w:val="o"/>
      <w:lvlJc w:val="left"/>
      <w:pPr>
        <w:ind w:left="3960" w:hanging="360"/>
      </w:pPr>
      <w:rPr>
        <w:rFonts w:ascii="Courier New" w:hAnsi="Courier New" w:hint="default"/>
      </w:rPr>
    </w:lvl>
    <w:lvl w:ilvl="5" w:tplc="D618FE0E">
      <w:start w:val="1"/>
      <w:numFmt w:val="bullet"/>
      <w:lvlText w:val=""/>
      <w:lvlJc w:val="left"/>
      <w:pPr>
        <w:ind w:left="4680" w:hanging="360"/>
      </w:pPr>
      <w:rPr>
        <w:rFonts w:ascii="Wingdings" w:hAnsi="Wingdings" w:hint="default"/>
      </w:rPr>
    </w:lvl>
    <w:lvl w:ilvl="6" w:tplc="FC5A927C">
      <w:start w:val="1"/>
      <w:numFmt w:val="bullet"/>
      <w:lvlText w:val=""/>
      <w:lvlJc w:val="left"/>
      <w:pPr>
        <w:ind w:left="5400" w:hanging="360"/>
      </w:pPr>
      <w:rPr>
        <w:rFonts w:ascii="Symbol" w:hAnsi="Symbol" w:hint="default"/>
      </w:rPr>
    </w:lvl>
    <w:lvl w:ilvl="7" w:tplc="45543BCE">
      <w:start w:val="1"/>
      <w:numFmt w:val="bullet"/>
      <w:lvlText w:val="o"/>
      <w:lvlJc w:val="left"/>
      <w:pPr>
        <w:ind w:left="6120" w:hanging="360"/>
      </w:pPr>
      <w:rPr>
        <w:rFonts w:ascii="Courier New" w:hAnsi="Courier New" w:hint="default"/>
      </w:rPr>
    </w:lvl>
    <w:lvl w:ilvl="8" w:tplc="A4B67BB2">
      <w:start w:val="1"/>
      <w:numFmt w:val="bullet"/>
      <w:lvlText w:val=""/>
      <w:lvlJc w:val="left"/>
      <w:pPr>
        <w:ind w:left="6840" w:hanging="360"/>
      </w:pPr>
      <w:rPr>
        <w:rFonts w:ascii="Wingdings" w:hAnsi="Wingdings" w:hint="default"/>
      </w:rPr>
    </w:lvl>
  </w:abstractNum>
  <w:abstractNum w:abstractNumId="16" w15:restartNumberingAfterBreak="0">
    <w:nsid w:val="5C4021AB"/>
    <w:multiLevelType w:val="hybridMultilevel"/>
    <w:tmpl w:val="950C7318"/>
    <w:lvl w:ilvl="0" w:tplc="DD5809DE">
      <w:start w:val="1"/>
      <w:numFmt w:val="decimal"/>
      <w:lvlText w:val="%1."/>
      <w:lvlJc w:val="left"/>
      <w:pPr>
        <w:ind w:left="720" w:hanging="360"/>
      </w:pPr>
      <w:rPr>
        <w:sz w:val="28"/>
        <w:szCs w:val="28"/>
      </w:rPr>
    </w:lvl>
    <w:lvl w:ilvl="1" w:tplc="2EB0A602">
      <w:start w:val="1"/>
      <w:numFmt w:val="lowerLetter"/>
      <w:lvlText w:val="%2."/>
      <w:lvlJc w:val="left"/>
      <w:pPr>
        <w:ind w:left="1440" w:hanging="360"/>
      </w:pPr>
    </w:lvl>
    <w:lvl w:ilvl="2" w:tplc="1FDA4C6C">
      <w:start w:val="1"/>
      <w:numFmt w:val="lowerRoman"/>
      <w:lvlText w:val="%3."/>
      <w:lvlJc w:val="right"/>
      <w:pPr>
        <w:ind w:left="2160" w:hanging="180"/>
      </w:pPr>
    </w:lvl>
    <w:lvl w:ilvl="3" w:tplc="58FC38EE">
      <w:start w:val="1"/>
      <w:numFmt w:val="decimal"/>
      <w:lvlText w:val="%4."/>
      <w:lvlJc w:val="left"/>
      <w:pPr>
        <w:ind w:left="2880" w:hanging="360"/>
      </w:pPr>
    </w:lvl>
    <w:lvl w:ilvl="4" w:tplc="6DB67032">
      <w:start w:val="1"/>
      <w:numFmt w:val="lowerLetter"/>
      <w:lvlText w:val="%5."/>
      <w:lvlJc w:val="left"/>
      <w:pPr>
        <w:ind w:left="3600" w:hanging="360"/>
      </w:pPr>
    </w:lvl>
    <w:lvl w:ilvl="5" w:tplc="B09A9494">
      <w:start w:val="1"/>
      <w:numFmt w:val="lowerRoman"/>
      <w:lvlText w:val="%6."/>
      <w:lvlJc w:val="right"/>
      <w:pPr>
        <w:ind w:left="4320" w:hanging="180"/>
      </w:pPr>
    </w:lvl>
    <w:lvl w:ilvl="6" w:tplc="74A8EAFC">
      <w:start w:val="1"/>
      <w:numFmt w:val="decimal"/>
      <w:lvlText w:val="%7."/>
      <w:lvlJc w:val="left"/>
      <w:pPr>
        <w:ind w:left="5040" w:hanging="360"/>
      </w:pPr>
    </w:lvl>
    <w:lvl w:ilvl="7" w:tplc="69A0B0B8">
      <w:start w:val="1"/>
      <w:numFmt w:val="lowerLetter"/>
      <w:lvlText w:val="%8."/>
      <w:lvlJc w:val="left"/>
      <w:pPr>
        <w:ind w:left="5760" w:hanging="360"/>
      </w:pPr>
    </w:lvl>
    <w:lvl w:ilvl="8" w:tplc="20106EB2">
      <w:start w:val="1"/>
      <w:numFmt w:val="lowerRoman"/>
      <w:lvlText w:val="%9."/>
      <w:lvlJc w:val="right"/>
      <w:pPr>
        <w:ind w:left="6480" w:hanging="180"/>
      </w:pPr>
    </w:lvl>
  </w:abstractNum>
  <w:abstractNum w:abstractNumId="17" w15:restartNumberingAfterBreak="0">
    <w:nsid w:val="620D4F79"/>
    <w:multiLevelType w:val="hybridMultilevel"/>
    <w:tmpl w:val="1372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824707"/>
    <w:multiLevelType w:val="multilevel"/>
    <w:tmpl w:val="1FFA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AC0EB2"/>
    <w:multiLevelType w:val="multilevel"/>
    <w:tmpl w:val="D28A6E9E"/>
    <w:lvl w:ilvl="0">
      <w:start w:val="1"/>
      <w:numFmt w:val="bullet"/>
      <w:lvlText w:val=""/>
      <w:lvlJc w:val="left"/>
      <w:pPr>
        <w:tabs>
          <w:tab w:val="num" w:pos="720"/>
        </w:tabs>
        <w:ind w:left="720" w:hanging="360"/>
      </w:pPr>
      <w:rPr>
        <w:rFonts w:ascii="Symbol" w:hAnsi="Symbol"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4143F2"/>
    <w:multiLevelType w:val="hybridMultilevel"/>
    <w:tmpl w:val="D8E4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7F22E5"/>
    <w:multiLevelType w:val="multilevel"/>
    <w:tmpl w:val="9B7668EC"/>
    <w:lvl w:ilvl="0">
      <w:start w:val="1"/>
      <w:numFmt w:val="decimal"/>
      <w:lvlText w:val="%1."/>
      <w:lvlJc w:val="left"/>
      <w:pPr>
        <w:ind w:left="360" w:hanging="360"/>
      </w:pPr>
      <w:rPr>
        <w:b/>
        <w:bCs w:val="0"/>
        <w:color w:val="003D59"/>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B00EF4"/>
    <w:multiLevelType w:val="hybridMultilevel"/>
    <w:tmpl w:val="BE5A3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EB794B"/>
    <w:multiLevelType w:val="hybridMultilevel"/>
    <w:tmpl w:val="5DACEC0A"/>
    <w:lvl w:ilvl="0" w:tplc="C4741186">
      <w:start w:val="1"/>
      <w:numFmt w:val="bullet"/>
      <w:lvlText w:val=""/>
      <w:lvlJc w:val="left"/>
      <w:pPr>
        <w:ind w:left="720" w:hanging="360"/>
      </w:pPr>
      <w:rPr>
        <w:rFonts w:ascii="Symbol" w:hAnsi="Symbol" w:hint="default"/>
      </w:rPr>
    </w:lvl>
    <w:lvl w:ilvl="1" w:tplc="91FA9EBC">
      <w:start w:val="1"/>
      <w:numFmt w:val="bullet"/>
      <w:lvlText w:val="o"/>
      <w:lvlJc w:val="left"/>
      <w:pPr>
        <w:ind w:left="1440" w:hanging="360"/>
      </w:pPr>
      <w:rPr>
        <w:rFonts w:ascii="Courier New" w:hAnsi="Courier New" w:hint="default"/>
      </w:rPr>
    </w:lvl>
    <w:lvl w:ilvl="2" w:tplc="35EAA19C">
      <w:start w:val="1"/>
      <w:numFmt w:val="bullet"/>
      <w:lvlText w:val=""/>
      <w:lvlJc w:val="left"/>
      <w:pPr>
        <w:ind w:left="2160" w:hanging="360"/>
      </w:pPr>
      <w:rPr>
        <w:rFonts w:ascii="Wingdings" w:hAnsi="Wingdings" w:hint="default"/>
      </w:rPr>
    </w:lvl>
    <w:lvl w:ilvl="3" w:tplc="80140436">
      <w:start w:val="1"/>
      <w:numFmt w:val="bullet"/>
      <w:lvlText w:val=""/>
      <w:lvlJc w:val="left"/>
      <w:pPr>
        <w:ind w:left="2880" w:hanging="360"/>
      </w:pPr>
      <w:rPr>
        <w:rFonts w:ascii="Symbol" w:hAnsi="Symbol" w:hint="default"/>
      </w:rPr>
    </w:lvl>
    <w:lvl w:ilvl="4" w:tplc="E7647EE8">
      <w:start w:val="1"/>
      <w:numFmt w:val="bullet"/>
      <w:lvlText w:val="o"/>
      <w:lvlJc w:val="left"/>
      <w:pPr>
        <w:ind w:left="3600" w:hanging="360"/>
      </w:pPr>
      <w:rPr>
        <w:rFonts w:ascii="Courier New" w:hAnsi="Courier New" w:hint="default"/>
      </w:rPr>
    </w:lvl>
    <w:lvl w:ilvl="5" w:tplc="EA3CAA52">
      <w:start w:val="1"/>
      <w:numFmt w:val="bullet"/>
      <w:lvlText w:val=""/>
      <w:lvlJc w:val="left"/>
      <w:pPr>
        <w:ind w:left="4320" w:hanging="360"/>
      </w:pPr>
      <w:rPr>
        <w:rFonts w:ascii="Wingdings" w:hAnsi="Wingdings" w:hint="default"/>
      </w:rPr>
    </w:lvl>
    <w:lvl w:ilvl="6" w:tplc="95461432">
      <w:start w:val="1"/>
      <w:numFmt w:val="bullet"/>
      <w:lvlText w:val=""/>
      <w:lvlJc w:val="left"/>
      <w:pPr>
        <w:ind w:left="5040" w:hanging="360"/>
      </w:pPr>
      <w:rPr>
        <w:rFonts w:ascii="Symbol" w:hAnsi="Symbol" w:hint="default"/>
      </w:rPr>
    </w:lvl>
    <w:lvl w:ilvl="7" w:tplc="28CC9DB6">
      <w:start w:val="1"/>
      <w:numFmt w:val="bullet"/>
      <w:lvlText w:val="o"/>
      <w:lvlJc w:val="left"/>
      <w:pPr>
        <w:ind w:left="5760" w:hanging="360"/>
      </w:pPr>
      <w:rPr>
        <w:rFonts w:ascii="Courier New" w:hAnsi="Courier New" w:hint="default"/>
      </w:rPr>
    </w:lvl>
    <w:lvl w:ilvl="8" w:tplc="BDB8B2A2">
      <w:start w:val="1"/>
      <w:numFmt w:val="bullet"/>
      <w:lvlText w:val=""/>
      <w:lvlJc w:val="left"/>
      <w:pPr>
        <w:ind w:left="6480" w:hanging="360"/>
      </w:pPr>
      <w:rPr>
        <w:rFonts w:ascii="Wingdings" w:hAnsi="Wingdings" w:hint="default"/>
      </w:rPr>
    </w:lvl>
  </w:abstractNum>
  <w:abstractNum w:abstractNumId="24" w15:restartNumberingAfterBreak="0">
    <w:nsid w:val="7F1471F8"/>
    <w:multiLevelType w:val="hybridMultilevel"/>
    <w:tmpl w:val="E2021206"/>
    <w:lvl w:ilvl="0" w:tplc="55168138">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8531279">
    <w:abstractNumId w:val="12"/>
  </w:num>
  <w:num w:numId="2" w16cid:durableId="29767067">
    <w:abstractNumId w:val="0"/>
  </w:num>
  <w:num w:numId="3" w16cid:durableId="2031683587">
    <w:abstractNumId w:val="6"/>
  </w:num>
  <w:num w:numId="4" w16cid:durableId="2037997248">
    <w:abstractNumId w:val="18"/>
  </w:num>
  <w:num w:numId="5" w16cid:durableId="1299456146">
    <w:abstractNumId w:val="1"/>
  </w:num>
  <w:num w:numId="6" w16cid:durableId="993218770">
    <w:abstractNumId w:val="17"/>
  </w:num>
  <w:num w:numId="7" w16cid:durableId="1720206526">
    <w:abstractNumId w:val="9"/>
  </w:num>
  <w:num w:numId="8" w16cid:durableId="1350259785">
    <w:abstractNumId w:val="22"/>
  </w:num>
  <w:num w:numId="9" w16cid:durableId="2112385148">
    <w:abstractNumId w:val="2"/>
  </w:num>
  <w:num w:numId="10" w16cid:durableId="999653358">
    <w:abstractNumId w:val="10"/>
  </w:num>
  <w:num w:numId="11" w16cid:durableId="1998876274">
    <w:abstractNumId w:val="20"/>
  </w:num>
  <w:num w:numId="12" w16cid:durableId="857474309">
    <w:abstractNumId w:val="8"/>
  </w:num>
  <w:num w:numId="13" w16cid:durableId="922835200">
    <w:abstractNumId w:val="19"/>
  </w:num>
  <w:num w:numId="14" w16cid:durableId="1876497637">
    <w:abstractNumId w:val="14"/>
  </w:num>
  <w:num w:numId="15" w16cid:durableId="1111586404">
    <w:abstractNumId w:val="24"/>
  </w:num>
  <w:num w:numId="16" w16cid:durableId="1022514554">
    <w:abstractNumId w:val="21"/>
  </w:num>
  <w:num w:numId="17" w16cid:durableId="1214661343">
    <w:abstractNumId w:val="4"/>
  </w:num>
  <w:num w:numId="18" w16cid:durableId="1502038044">
    <w:abstractNumId w:val="13"/>
  </w:num>
  <w:num w:numId="19" w16cid:durableId="1551915675">
    <w:abstractNumId w:val="16"/>
  </w:num>
  <w:num w:numId="20" w16cid:durableId="174006816">
    <w:abstractNumId w:val="11"/>
  </w:num>
  <w:num w:numId="21" w16cid:durableId="512034211">
    <w:abstractNumId w:val="15"/>
  </w:num>
  <w:num w:numId="22" w16cid:durableId="1008751880">
    <w:abstractNumId w:val="3"/>
  </w:num>
  <w:num w:numId="23" w16cid:durableId="1394886409">
    <w:abstractNumId w:val="23"/>
  </w:num>
  <w:num w:numId="24" w16cid:durableId="748578573">
    <w:abstractNumId w:val="5"/>
  </w:num>
  <w:num w:numId="25" w16cid:durableId="1987199742">
    <w:abstractNumId w:val="12"/>
  </w:num>
  <w:num w:numId="26" w16cid:durableId="1000888223">
    <w:abstractNumId w:val="12"/>
  </w:num>
  <w:num w:numId="27" w16cid:durableId="202358689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D52"/>
    <w:rsid w:val="00001264"/>
    <w:rsid w:val="00001A98"/>
    <w:rsid w:val="00001A9E"/>
    <w:rsid w:val="000020BA"/>
    <w:rsid w:val="00002287"/>
    <w:rsid w:val="00002484"/>
    <w:rsid w:val="00003187"/>
    <w:rsid w:val="000035C7"/>
    <w:rsid w:val="00003CED"/>
    <w:rsid w:val="00004074"/>
    <w:rsid w:val="0000536B"/>
    <w:rsid w:val="000057F1"/>
    <w:rsid w:val="00005967"/>
    <w:rsid w:val="00007D93"/>
    <w:rsid w:val="0001062C"/>
    <w:rsid w:val="000106AB"/>
    <w:rsid w:val="0001179C"/>
    <w:rsid w:val="00011C35"/>
    <w:rsid w:val="00013243"/>
    <w:rsid w:val="000135F0"/>
    <w:rsid w:val="00013996"/>
    <w:rsid w:val="00013D9B"/>
    <w:rsid w:val="00013DB1"/>
    <w:rsid w:val="00014BE0"/>
    <w:rsid w:val="00014D89"/>
    <w:rsid w:val="000151B0"/>
    <w:rsid w:val="00015A40"/>
    <w:rsid w:val="00016BFE"/>
    <w:rsid w:val="0001744D"/>
    <w:rsid w:val="0001755D"/>
    <w:rsid w:val="0001787E"/>
    <w:rsid w:val="000201D0"/>
    <w:rsid w:val="00020266"/>
    <w:rsid w:val="00021461"/>
    <w:rsid w:val="00023A47"/>
    <w:rsid w:val="00023F1A"/>
    <w:rsid w:val="00025B85"/>
    <w:rsid w:val="0002779D"/>
    <w:rsid w:val="00027897"/>
    <w:rsid w:val="00027D56"/>
    <w:rsid w:val="0003028B"/>
    <w:rsid w:val="0003038A"/>
    <w:rsid w:val="000304CD"/>
    <w:rsid w:val="000347FE"/>
    <w:rsid w:val="00035E8C"/>
    <w:rsid w:val="00036179"/>
    <w:rsid w:val="00036571"/>
    <w:rsid w:val="0004110F"/>
    <w:rsid w:val="00041382"/>
    <w:rsid w:val="000427B3"/>
    <w:rsid w:val="00042A1E"/>
    <w:rsid w:val="0004321E"/>
    <w:rsid w:val="0004394A"/>
    <w:rsid w:val="000444B0"/>
    <w:rsid w:val="00044A12"/>
    <w:rsid w:val="00044B66"/>
    <w:rsid w:val="00044CBB"/>
    <w:rsid w:val="00044D96"/>
    <w:rsid w:val="00046206"/>
    <w:rsid w:val="00046279"/>
    <w:rsid w:val="000466DE"/>
    <w:rsid w:val="00046D4B"/>
    <w:rsid w:val="00047117"/>
    <w:rsid w:val="000505E3"/>
    <w:rsid w:val="000515D1"/>
    <w:rsid w:val="00051839"/>
    <w:rsid w:val="000519BC"/>
    <w:rsid w:val="000527D0"/>
    <w:rsid w:val="00052BF0"/>
    <w:rsid w:val="000530F2"/>
    <w:rsid w:val="0005389D"/>
    <w:rsid w:val="00053944"/>
    <w:rsid w:val="00056E55"/>
    <w:rsid w:val="000572CF"/>
    <w:rsid w:val="00057860"/>
    <w:rsid w:val="00057948"/>
    <w:rsid w:val="00057EDE"/>
    <w:rsid w:val="000600E5"/>
    <w:rsid w:val="0006118A"/>
    <w:rsid w:val="000622DB"/>
    <w:rsid w:val="00062A03"/>
    <w:rsid w:val="0006339A"/>
    <w:rsid w:val="00063673"/>
    <w:rsid w:val="000645FA"/>
    <w:rsid w:val="00066158"/>
    <w:rsid w:val="0006625D"/>
    <w:rsid w:val="00066AB5"/>
    <w:rsid w:val="0006741E"/>
    <w:rsid w:val="000709D1"/>
    <w:rsid w:val="000710CF"/>
    <w:rsid w:val="00071B47"/>
    <w:rsid w:val="00074F35"/>
    <w:rsid w:val="00076470"/>
    <w:rsid w:val="00076DFA"/>
    <w:rsid w:val="000770A7"/>
    <w:rsid w:val="000772E4"/>
    <w:rsid w:val="00077DE7"/>
    <w:rsid w:val="00080C0C"/>
    <w:rsid w:val="00080EC4"/>
    <w:rsid w:val="00081585"/>
    <w:rsid w:val="000825EA"/>
    <w:rsid w:val="000826E0"/>
    <w:rsid w:val="00082790"/>
    <w:rsid w:val="00083082"/>
    <w:rsid w:val="000837AE"/>
    <w:rsid w:val="00083FC9"/>
    <w:rsid w:val="000846E5"/>
    <w:rsid w:val="00084C0A"/>
    <w:rsid w:val="00084ECC"/>
    <w:rsid w:val="00085B3C"/>
    <w:rsid w:val="00086BC2"/>
    <w:rsid w:val="000872CF"/>
    <w:rsid w:val="00087528"/>
    <w:rsid w:val="00087C49"/>
    <w:rsid w:val="00091F40"/>
    <w:rsid w:val="0009382A"/>
    <w:rsid w:val="00093A6F"/>
    <w:rsid w:val="00093F01"/>
    <w:rsid w:val="000944A3"/>
    <w:rsid w:val="00094657"/>
    <w:rsid w:val="00095FD2"/>
    <w:rsid w:val="00096685"/>
    <w:rsid w:val="000A0431"/>
    <w:rsid w:val="000A0DCB"/>
    <w:rsid w:val="000A0E7E"/>
    <w:rsid w:val="000A1D40"/>
    <w:rsid w:val="000A2002"/>
    <w:rsid w:val="000A2576"/>
    <w:rsid w:val="000A2F65"/>
    <w:rsid w:val="000A3403"/>
    <w:rsid w:val="000A3C66"/>
    <w:rsid w:val="000A462A"/>
    <w:rsid w:val="000A4CC7"/>
    <w:rsid w:val="000A53DE"/>
    <w:rsid w:val="000A5EDA"/>
    <w:rsid w:val="000A685D"/>
    <w:rsid w:val="000A69C5"/>
    <w:rsid w:val="000A7FEC"/>
    <w:rsid w:val="000B1460"/>
    <w:rsid w:val="000B1AE8"/>
    <w:rsid w:val="000B1B0D"/>
    <w:rsid w:val="000B296A"/>
    <w:rsid w:val="000B2ECF"/>
    <w:rsid w:val="000B403E"/>
    <w:rsid w:val="000B4158"/>
    <w:rsid w:val="000B4182"/>
    <w:rsid w:val="000B48DB"/>
    <w:rsid w:val="000B4D21"/>
    <w:rsid w:val="000B5179"/>
    <w:rsid w:val="000B561F"/>
    <w:rsid w:val="000B65BF"/>
    <w:rsid w:val="000B724E"/>
    <w:rsid w:val="000B79C7"/>
    <w:rsid w:val="000C0548"/>
    <w:rsid w:val="000C073B"/>
    <w:rsid w:val="000C0AE9"/>
    <w:rsid w:val="000C1460"/>
    <w:rsid w:val="000C15C8"/>
    <w:rsid w:val="000C1665"/>
    <w:rsid w:val="000C2418"/>
    <w:rsid w:val="000C244E"/>
    <w:rsid w:val="000C2DBA"/>
    <w:rsid w:val="000C35DC"/>
    <w:rsid w:val="000C3D2E"/>
    <w:rsid w:val="000C3D62"/>
    <w:rsid w:val="000C410B"/>
    <w:rsid w:val="000C5E6D"/>
    <w:rsid w:val="000C62A6"/>
    <w:rsid w:val="000C66C9"/>
    <w:rsid w:val="000C7655"/>
    <w:rsid w:val="000C7806"/>
    <w:rsid w:val="000D08D1"/>
    <w:rsid w:val="000D0C93"/>
    <w:rsid w:val="000D20E7"/>
    <w:rsid w:val="000D2FCE"/>
    <w:rsid w:val="000D30D8"/>
    <w:rsid w:val="000D38FE"/>
    <w:rsid w:val="000D3B49"/>
    <w:rsid w:val="000D4B3B"/>
    <w:rsid w:val="000D50EE"/>
    <w:rsid w:val="000D589C"/>
    <w:rsid w:val="000D7FAC"/>
    <w:rsid w:val="000E2A99"/>
    <w:rsid w:val="000E339E"/>
    <w:rsid w:val="000E3819"/>
    <w:rsid w:val="000E49F5"/>
    <w:rsid w:val="000E4B05"/>
    <w:rsid w:val="000E517A"/>
    <w:rsid w:val="000E52C7"/>
    <w:rsid w:val="000E5FF4"/>
    <w:rsid w:val="000E66E9"/>
    <w:rsid w:val="000F0430"/>
    <w:rsid w:val="000F1340"/>
    <w:rsid w:val="000F31CE"/>
    <w:rsid w:val="000F4748"/>
    <w:rsid w:val="000F4E4B"/>
    <w:rsid w:val="000F5842"/>
    <w:rsid w:val="000F5C47"/>
    <w:rsid w:val="000F6F30"/>
    <w:rsid w:val="000F76AF"/>
    <w:rsid w:val="00100CD1"/>
    <w:rsid w:val="001015F5"/>
    <w:rsid w:val="0010279D"/>
    <w:rsid w:val="001031A5"/>
    <w:rsid w:val="001031BF"/>
    <w:rsid w:val="001039C7"/>
    <w:rsid w:val="00104363"/>
    <w:rsid w:val="001048E8"/>
    <w:rsid w:val="001049B3"/>
    <w:rsid w:val="00105042"/>
    <w:rsid w:val="001058FA"/>
    <w:rsid w:val="001059B8"/>
    <w:rsid w:val="00106370"/>
    <w:rsid w:val="00106EC0"/>
    <w:rsid w:val="00110902"/>
    <w:rsid w:val="00111F09"/>
    <w:rsid w:val="001120FE"/>
    <w:rsid w:val="00112773"/>
    <w:rsid w:val="00112A4D"/>
    <w:rsid w:val="001135D0"/>
    <w:rsid w:val="00114E5B"/>
    <w:rsid w:val="001155E6"/>
    <w:rsid w:val="001155F7"/>
    <w:rsid w:val="00115906"/>
    <w:rsid w:val="00115B87"/>
    <w:rsid w:val="00115E25"/>
    <w:rsid w:val="00116B10"/>
    <w:rsid w:val="001170EA"/>
    <w:rsid w:val="00117887"/>
    <w:rsid w:val="00120415"/>
    <w:rsid w:val="001216B7"/>
    <w:rsid w:val="00121B28"/>
    <w:rsid w:val="00122DB0"/>
    <w:rsid w:val="00123A06"/>
    <w:rsid w:val="001246AB"/>
    <w:rsid w:val="001247DD"/>
    <w:rsid w:val="00125076"/>
    <w:rsid w:val="00125205"/>
    <w:rsid w:val="00125D15"/>
    <w:rsid w:val="001262CD"/>
    <w:rsid w:val="00126410"/>
    <w:rsid w:val="00130105"/>
    <w:rsid w:val="001309DD"/>
    <w:rsid w:val="00130B06"/>
    <w:rsid w:val="0013309E"/>
    <w:rsid w:val="001346AF"/>
    <w:rsid w:val="00135B6C"/>
    <w:rsid w:val="00135BE5"/>
    <w:rsid w:val="00141023"/>
    <w:rsid w:val="001419C6"/>
    <w:rsid w:val="00141BA9"/>
    <w:rsid w:val="00141F40"/>
    <w:rsid w:val="00143B56"/>
    <w:rsid w:val="00143FB2"/>
    <w:rsid w:val="00144225"/>
    <w:rsid w:val="0014464A"/>
    <w:rsid w:val="00145B94"/>
    <w:rsid w:val="00145D7A"/>
    <w:rsid w:val="0014624C"/>
    <w:rsid w:val="00147490"/>
    <w:rsid w:val="001478E8"/>
    <w:rsid w:val="00147D29"/>
    <w:rsid w:val="00150968"/>
    <w:rsid w:val="0015188C"/>
    <w:rsid w:val="001535D4"/>
    <w:rsid w:val="001539B5"/>
    <w:rsid w:val="00153C4C"/>
    <w:rsid w:val="00155A66"/>
    <w:rsid w:val="00156E9D"/>
    <w:rsid w:val="001607E1"/>
    <w:rsid w:val="00161F94"/>
    <w:rsid w:val="00164925"/>
    <w:rsid w:val="00164988"/>
    <w:rsid w:val="00164AAF"/>
    <w:rsid w:val="00166284"/>
    <w:rsid w:val="00166404"/>
    <w:rsid w:val="00166829"/>
    <w:rsid w:val="00166D98"/>
    <w:rsid w:val="001674BD"/>
    <w:rsid w:val="00167A49"/>
    <w:rsid w:val="00170E42"/>
    <w:rsid w:val="0017134D"/>
    <w:rsid w:val="00171D28"/>
    <w:rsid w:val="00171F55"/>
    <w:rsid w:val="001735EE"/>
    <w:rsid w:val="001739B7"/>
    <w:rsid w:val="00173E83"/>
    <w:rsid w:val="00175C22"/>
    <w:rsid w:val="00176485"/>
    <w:rsid w:val="00176815"/>
    <w:rsid w:val="001773EA"/>
    <w:rsid w:val="001774FA"/>
    <w:rsid w:val="00177755"/>
    <w:rsid w:val="00180952"/>
    <w:rsid w:val="00180A1E"/>
    <w:rsid w:val="00180AE1"/>
    <w:rsid w:val="00180DAF"/>
    <w:rsid w:val="00181C09"/>
    <w:rsid w:val="00182530"/>
    <w:rsid w:val="00182D18"/>
    <w:rsid w:val="001843B3"/>
    <w:rsid w:val="00184CAF"/>
    <w:rsid w:val="00185705"/>
    <w:rsid w:val="001870D2"/>
    <w:rsid w:val="001904D7"/>
    <w:rsid w:val="0019070C"/>
    <w:rsid w:val="0019099A"/>
    <w:rsid w:val="00192A66"/>
    <w:rsid w:val="00193D37"/>
    <w:rsid w:val="00193EA4"/>
    <w:rsid w:val="00193EFA"/>
    <w:rsid w:val="00194315"/>
    <w:rsid w:val="0019484E"/>
    <w:rsid w:val="00194E9F"/>
    <w:rsid w:val="00195FB5"/>
    <w:rsid w:val="00196D79"/>
    <w:rsid w:val="00196F58"/>
    <w:rsid w:val="00196F95"/>
    <w:rsid w:val="001972A7"/>
    <w:rsid w:val="00197B28"/>
    <w:rsid w:val="001A0124"/>
    <w:rsid w:val="001A0454"/>
    <w:rsid w:val="001A04A9"/>
    <w:rsid w:val="001A12E1"/>
    <w:rsid w:val="001A1411"/>
    <w:rsid w:val="001A1ADD"/>
    <w:rsid w:val="001A23D4"/>
    <w:rsid w:val="001A23F8"/>
    <w:rsid w:val="001A2674"/>
    <w:rsid w:val="001A2F85"/>
    <w:rsid w:val="001A3A93"/>
    <w:rsid w:val="001A3BFF"/>
    <w:rsid w:val="001A40AC"/>
    <w:rsid w:val="001A4CE0"/>
    <w:rsid w:val="001A549C"/>
    <w:rsid w:val="001A5BAA"/>
    <w:rsid w:val="001A5DE8"/>
    <w:rsid w:val="001A5DFC"/>
    <w:rsid w:val="001A6ADC"/>
    <w:rsid w:val="001A750C"/>
    <w:rsid w:val="001A76E8"/>
    <w:rsid w:val="001A7F77"/>
    <w:rsid w:val="001B0BAF"/>
    <w:rsid w:val="001B1067"/>
    <w:rsid w:val="001B160C"/>
    <w:rsid w:val="001B1756"/>
    <w:rsid w:val="001B1799"/>
    <w:rsid w:val="001B1B06"/>
    <w:rsid w:val="001B1E33"/>
    <w:rsid w:val="001B2516"/>
    <w:rsid w:val="001B2E1C"/>
    <w:rsid w:val="001B2FF5"/>
    <w:rsid w:val="001B3027"/>
    <w:rsid w:val="001B36EA"/>
    <w:rsid w:val="001B3DFF"/>
    <w:rsid w:val="001B658E"/>
    <w:rsid w:val="001B7276"/>
    <w:rsid w:val="001C04C1"/>
    <w:rsid w:val="001C3174"/>
    <w:rsid w:val="001C3BC0"/>
    <w:rsid w:val="001C4092"/>
    <w:rsid w:val="001C47BC"/>
    <w:rsid w:val="001C4920"/>
    <w:rsid w:val="001C5487"/>
    <w:rsid w:val="001C5DBC"/>
    <w:rsid w:val="001C69EF"/>
    <w:rsid w:val="001C6B83"/>
    <w:rsid w:val="001D207E"/>
    <w:rsid w:val="001D20C4"/>
    <w:rsid w:val="001D4249"/>
    <w:rsid w:val="001D4499"/>
    <w:rsid w:val="001D508E"/>
    <w:rsid w:val="001D5094"/>
    <w:rsid w:val="001D52F9"/>
    <w:rsid w:val="001D62A6"/>
    <w:rsid w:val="001D722A"/>
    <w:rsid w:val="001D773A"/>
    <w:rsid w:val="001D7EDA"/>
    <w:rsid w:val="001E0554"/>
    <w:rsid w:val="001E0899"/>
    <w:rsid w:val="001E0CF6"/>
    <w:rsid w:val="001E0D11"/>
    <w:rsid w:val="001E2A4E"/>
    <w:rsid w:val="001E33AB"/>
    <w:rsid w:val="001E35AA"/>
    <w:rsid w:val="001E37F3"/>
    <w:rsid w:val="001E4B23"/>
    <w:rsid w:val="001E5D2E"/>
    <w:rsid w:val="001E65A4"/>
    <w:rsid w:val="001F133E"/>
    <w:rsid w:val="001F237E"/>
    <w:rsid w:val="001F23FA"/>
    <w:rsid w:val="001F3646"/>
    <w:rsid w:val="001F380B"/>
    <w:rsid w:val="001F3BFD"/>
    <w:rsid w:val="001F53FE"/>
    <w:rsid w:val="001F5D5E"/>
    <w:rsid w:val="001F65F3"/>
    <w:rsid w:val="00200010"/>
    <w:rsid w:val="00200677"/>
    <w:rsid w:val="002007B3"/>
    <w:rsid w:val="00200C32"/>
    <w:rsid w:val="00201192"/>
    <w:rsid w:val="002011A2"/>
    <w:rsid w:val="002025E2"/>
    <w:rsid w:val="0020260E"/>
    <w:rsid w:val="00202BC7"/>
    <w:rsid w:val="00203A20"/>
    <w:rsid w:val="002044CB"/>
    <w:rsid w:val="0020530F"/>
    <w:rsid w:val="0020538F"/>
    <w:rsid w:val="002062F5"/>
    <w:rsid w:val="00206D2C"/>
    <w:rsid w:val="00207F7B"/>
    <w:rsid w:val="00210420"/>
    <w:rsid w:val="00210990"/>
    <w:rsid w:val="00210CE2"/>
    <w:rsid w:val="00211FA6"/>
    <w:rsid w:val="002123CD"/>
    <w:rsid w:val="0021522A"/>
    <w:rsid w:val="00215989"/>
    <w:rsid w:val="00216E70"/>
    <w:rsid w:val="00217E34"/>
    <w:rsid w:val="002204FF"/>
    <w:rsid w:val="00220AE3"/>
    <w:rsid w:val="00221F5D"/>
    <w:rsid w:val="002236BA"/>
    <w:rsid w:val="00223A5F"/>
    <w:rsid w:val="00223E3E"/>
    <w:rsid w:val="00225833"/>
    <w:rsid w:val="002267BB"/>
    <w:rsid w:val="00226F69"/>
    <w:rsid w:val="002271DD"/>
    <w:rsid w:val="00230522"/>
    <w:rsid w:val="002307AE"/>
    <w:rsid w:val="0023173A"/>
    <w:rsid w:val="002319E1"/>
    <w:rsid w:val="00231AD1"/>
    <w:rsid w:val="0023264F"/>
    <w:rsid w:val="0023298A"/>
    <w:rsid w:val="0023301F"/>
    <w:rsid w:val="00234BD8"/>
    <w:rsid w:val="002356AC"/>
    <w:rsid w:val="00235992"/>
    <w:rsid w:val="00236031"/>
    <w:rsid w:val="00236BEE"/>
    <w:rsid w:val="00237D89"/>
    <w:rsid w:val="00240302"/>
    <w:rsid w:val="0024241C"/>
    <w:rsid w:val="00242DAA"/>
    <w:rsid w:val="00243BF2"/>
    <w:rsid w:val="00244FAF"/>
    <w:rsid w:val="002461B6"/>
    <w:rsid w:val="00246593"/>
    <w:rsid w:val="00246A3D"/>
    <w:rsid w:val="002474A0"/>
    <w:rsid w:val="00250507"/>
    <w:rsid w:val="002506F6"/>
    <w:rsid w:val="0025191A"/>
    <w:rsid w:val="00251BDB"/>
    <w:rsid w:val="00252B00"/>
    <w:rsid w:val="00253178"/>
    <w:rsid w:val="002532E2"/>
    <w:rsid w:val="00254B39"/>
    <w:rsid w:val="002564B0"/>
    <w:rsid w:val="002568BC"/>
    <w:rsid w:val="00256B98"/>
    <w:rsid w:val="00256C66"/>
    <w:rsid w:val="00256C70"/>
    <w:rsid w:val="002576C6"/>
    <w:rsid w:val="00257DA1"/>
    <w:rsid w:val="002600AB"/>
    <w:rsid w:val="00260CC1"/>
    <w:rsid w:val="00261685"/>
    <w:rsid w:val="00261B0E"/>
    <w:rsid w:val="00261FB6"/>
    <w:rsid w:val="002628C9"/>
    <w:rsid w:val="0026420D"/>
    <w:rsid w:val="00264E8C"/>
    <w:rsid w:val="00266D47"/>
    <w:rsid w:val="0027095C"/>
    <w:rsid w:val="00273164"/>
    <w:rsid w:val="00273674"/>
    <w:rsid w:val="00274AC1"/>
    <w:rsid w:val="00274B27"/>
    <w:rsid w:val="00274B70"/>
    <w:rsid w:val="00274CB9"/>
    <w:rsid w:val="002757B8"/>
    <w:rsid w:val="00276316"/>
    <w:rsid w:val="00276610"/>
    <w:rsid w:val="002769B8"/>
    <w:rsid w:val="00277BA7"/>
    <w:rsid w:val="00280563"/>
    <w:rsid w:val="0028089E"/>
    <w:rsid w:val="00281657"/>
    <w:rsid w:val="0028303B"/>
    <w:rsid w:val="0028310B"/>
    <w:rsid w:val="002833F1"/>
    <w:rsid w:val="00283DDB"/>
    <w:rsid w:val="002841E3"/>
    <w:rsid w:val="00284723"/>
    <w:rsid w:val="00285213"/>
    <w:rsid w:val="00285BAB"/>
    <w:rsid w:val="00286CF3"/>
    <w:rsid w:val="00286FAD"/>
    <w:rsid w:val="002873E0"/>
    <w:rsid w:val="00287502"/>
    <w:rsid w:val="0028778C"/>
    <w:rsid w:val="00290880"/>
    <w:rsid w:val="00290AD4"/>
    <w:rsid w:val="00290B46"/>
    <w:rsid w:val="002910CF"/>
    <w:rsid w:val="00291151"/>
    <w:rsid w:val="00291521"/>
    <w:rsid w:val="00291A73"/>
    <w:rsid w:val="00292891"/>
    <w:rsid w:val="0029341B"/>
    <w:rsid w:val="0029431E"/>
    <w:rsid w:val="00294985"/>
    <w:rsid w:val="002949C3"/>
    <w:rsid w:val="00295073"/>
    <w:rsid w:val="00296AC7"/>
    <w:rsid w:val="00297CBA"/>
    <w:rsid w:val="002A11DC"/>
    <w:rsid w:val="002A1338"/>
    <w:rsid w:val="002A1BDB"/>
    <w:rsid w:val="002A26C1"/>
    <w:rsid w:val="002A283D"/>
    <w:rsid w:val="002A52CB"/>
    <w:rsid w:val="002A56DA"/>
    <w:rsid w:val="002A5A57"/>
    <w:rsid w:val="002A5A90"/>
    <w:rsid w:val="002A5B3B"/>
    <w:rsid w:val="002A61A1"/>
    <w:rsid w:val="002A79BB"/>
    <w:rsid w:val="002A7EFB"/>
    <w:rsid w:val="002B04FE"/>
    <w:rsid w:val="002B31E8"/>
    <w:rsid w:val="002B3773"/>
    <w:rsid w:val="002B4152"/>
    <w:rsid w:val="002B4ABC"/>
    <w:rsid w:val="002B4B8D"/>
    <w:rsid w:val="002B5140"/>
    <w:rsid w:val="002B5692"/>
    <w:rsid w:val="002B5910"/>
    <w:rsid w:val="002B6737"/>
    <w:rsid w:val="002B68B6"/>
    <w:rsid w:val="002B77A1"/>
    <w:rsid w:val="002B7930"/>
    <w:rsid w:val="002B7DF8"/>
    <w:rsid w:val="002C042A"/>
    <w:rsid w:val="002C07D3"/>
    <w:rsid w:val="002C0C96"/>
    <w:rsid w:val="002C170F"/>
    <w:rsid w:val="002C182F"/>
    <w:rsid w:val="002C35E9"/>
    <w:rsid w:val="002C4903"/>
    <w:rsid w:val="002C4A3D"/>
    <w:rsid w:val="002C4F2F"/>
    <w:rsid w:val="002C5E84"/>
    <w:rsid w:val="002C6915"/>
    <w:rsid w:val="002C7ABC"/>
    <w:rsid w:val="002D08C2"/>
    <w:rsid w:val="002D09B6"/>
    <w:rsid w:val="002D1966"/>
    <w:rsid w:val="002D2034"/>
    <w:rsid w:val="002D22B8"/>
    <w:rsid w:val="002D283A"/>
    <w:rsid w:val="002D2EAB"/>
    <w:rsid w:val="002D3383"/>
    <w:rsid w:val="002D4FE5"/>
    <w:rsid w:val="002D560D"/>
    <w:rsid w:val="002D6AE3"/>
    <w:rsid w:val="002D6F56"/>
    <w:rsid w:val="002D7298"/>
    <w:rsid w:val="002D796B"/>
    <w:rsid w:val="002E0202"/>
    <w:rsid w:val="002E02D7"/>
    <w:rsid w:val="002E0950"/>
    <w:rsid w:val="002E0FCF"/>
    <w:rsid w:val="002E1841"/>
    <w:rsid w:val="002E1D2C"/>
    <w:rsid w:val="002E1F7A"/>
    <w:rsid w:val="002E2DDE"/>
    <w:rsid w:val="002E33CB"/>
    <w:rsid w:val="002E4645"/>
    <w:rsid w:val="002E4C9E"/>
    <w:rsid w:val="002E4EB0"/>
    <w:rsid w:val="002E5003"/>
    <w:rsid w:val="002E5042"/>
    <w:rsid w:val="002E54FF"/>
    <w:rsid w:val="002E6A3F"/>
    <w:rsid w:val="002E76AF"/>
    <w:rsid w:val="002E78BA"/>
    <w:rsid w:val="002F0513"/>
    <w:rsid w:val="002F09A7"/>
    <w:rsid w:val="002F0B8D"/>
    <w:rsid w:val="002F237E"/>
    <w:rsid w:val="002F2BC6"/>
    <w:rsid w:val="002F358F"/>
    <w:rsid w:val="002F40AE"/>
    <w:rsid w:val="002F57F2"/>
    <w:rsid w:val="002F5CAF"/>
    <w:rsid w:val="002F64AD"/>
    <w:rsid w:val="002F66CC"/>
    <w:rsid w:val="002F6A36"/>
    <w:rsid w:val="002F7892"/>
    <w:rsid w:val="0030031C"/>
    <w:rsid w:val="00300B8E"/>
    <w:rsid w:val="00300E7C"/>
    <w:rsid w:val="0030166B"/>
    <w:rsid w:val="00301898"/>
    <w:rsid w:val="00301ADA"/>
    <w:rsid w:val="0030234A"/>
    <w:rsid w:val="003025EA"/>
    <w:rsid w:val="00302CE0"/>
    <w:rsid w:val="00302FF3"/>
    <w:rsid w:val="00303609"/>
    <w:rsid w:val="003038CC"/>
    <w:rsid w:val="00304D09"/>
    <w:rsid w:val="00305707"/>
    <w:rsid w:val="00305E2E"/>
    <w:rsid w:val="003067CA"/>
    <w:rsid w:val="00306B84"/>
    <w:rsid w:val="00310138"/>
    <w:rsid w:val="00310674"/>
    <w:rsid w:val="00310732"/>
    <w:rsid w:val="00312273"/>
    <w:rsid w:val="003124EA"/>
    <w:rsid w:val="0031276B"/>
    <w:rsid w:val="00312889"/>
    <w:rsid w:val="003128F8"/>
    <w:rsid w:val="00313049"/>
    <w:rsid w:val="00313CAF"/>
    <w:rsid w:val="00313F37"/>
    <w:rsid w:val="003141FC"/>
    <w:rsid w:val="003148CA"/>
    <w:rsid w:val="003153D8"/>
    <w:rsid w:val="00315F92"/>
    <w:rsid w:val="00322D34"/>
    <w:rsid w:val="00324796"/>
    <w:rsid w:val="00325A2B"/>
    <w:rsid w:val="00325CF6"/>
    <w:rsid w:val="00330D72"/>
    <w:rsid w:val="00331695"/>
    <w:rsid w:val="003323D4"/>
    <w:rsid w:val="00332417"/>
    <w:rsid w:val="003332A9"/>
    <w:rsid w:val="003336F2"/>
    <w:rsid w:val="0033391A"/>
    <w:rsid w:val="00334A63"/>
    <w:rsid w:val="00335B2A"/>
    <w:rsid w:val="00335DB7"/>
    <w:rsid w:val="00337ED2"/>
    <w:rsid w:val="00340556"/>
    <w:rsid w:val="003407EB"/>
    <w:rsid w:val="00340DD1"/>
    <w:rsid w:val="00341032"/>
    <w:rsid w:val="0034106A"/>
    <w:rsid w:val="0034108D"/>
    <w:rsid w:val="00341E06"/>
    <w:rsid w:val="003422C8"/>
    <w:rsid w:val="00343025"/>
    <w:rsid w:val="00343537"/>
    <w:rsid w:val="003438CC"/>
    <w:rsid w:val="00343B5C"/>
    <w:rsid w:val="0034462E"/>
    <w:rsid w:val="00345028"/>
    <w:rsid w:val="0034594F"/>
    <w:rsid w:val="00345AC9"/>
    <w:rsid w:val="00345BD3"/>
    <w:rsid w:val="00345EF8"/>
    <w:rsid w:val="00346184"/>
    <w:rsid w:val="0034677F"/>
    <w:rsid w:val="00350201"/>
    <w:rsid w:val="0035273F"/>
    <w:rsid w:val="00352A1B"/>
    <w:rsid w:val="003532AB"/>
    <w:rsid w:val="00353FA7"/>
    <w:rsid w:val="00354008"/>
    <w:rsid w:val="00354372"/>
    <w:rsid w:val="003548FC"/>
    <w:rsid w:val="003554C8"/>
    <w:rsid w:val="00355F23"/>
    <w:rsid w:val="00355FAB"/>
    <w:rsid w:val="003579BD"/>
    <w:rsid w:val="00357AAD"/>
    <w:rsid w:val="00357F63"/>
    <w:rsid w:val="0036157E"/>
    <w:rsid w:val="003618BE"/>
    <w:rsid w:val="00361935"/>
    <w:rsid w:val="003628C9"/>
    <w:rsid w:val="00362C2D"/>
    <w:rsid w:val="0036385A"/>
    <w:rsid w:val="00364009"/>
    <w:rsid w:val="00364793"/>
    <w:rsid w:val="00364AAA"/>
    <w:rsid w:val="00364FAA"/>
    <w:rsid w:val="00365D9F"/>
    <w:rsid w:val="0036606D"/>
    <w:rsid w:val="003668E2"/>
    <w:rsid w:val="00367568"/>
    <w:rsid w:val="00370B1E"/>
    <w:rsid w:val="00370EA5"/>
    <w:rsid w:val="00371389"/>
    <w:rsid w:val="00371FBD"/>
    <w:rsid w:val="00373425"/>
    <w:rsid w:val="0037399F"/>
    <w:rsid w:val="00374616"/>
    <w:rsid w:val="00375889"/>
    <w:rsid w:val="003759F1"/>
    <w:rsid w:val="00376B89"/>
    <w:rsid w:val="0037741A"/>
    <w:rsid w:val="00377497"/>
    <w:rsid w:val="003778B5"/>
    <w:rsid w:val="00377A0B"/>
    <w:rsid w:val="003802CE"/>
    <w:rsid w:val="003804F8"/>
    <w:rsid w:val="003811F5"/>
    <w:rsid w:val="0038188C"/>
    <w:rsid w:val="0038311F"/>
    <w:rsid w:val="0038397A"/>
    <w:rsid w:val="00383AB9"/>
    <w:rsid w:val="00385462"/>
    <w:rsid w:val="0038567C"/>
    <w:rsid w:val="00385E0F"/>
    <w:rsid w:val="00385F5D"/>
    <w:rsid w:val="00387AF0"/>
    <w:rsid w:val="003905E1"/>
    <w:rsid w:val="00391D40"/>
    <w:rsid w:val="00391EE8"/>
    <w:rsid w:val="003923DF"/>
    <w:rsid w:val="00392B3A"/>
    <w:rsid w:val="00393D07"/>
    <w:rsid w:val="003942A1"/>
    <w:rsid w:val="003942B8"/>
    <w:rsid w:val="00394396"/>
    <w:rsid w:val="00394544"/>
    <w:rsid w:val="00394A16"/>
    <w:rsid w:val="003950BC"/>
    <w:rsid w:val="00397016"/>
    <w:rsid w:val="00397162"/>
    <w:rsid w:val="00397AC0"/>
    <w:rsid w:val="003A0A09"/>
    <w:rsid w:val="003A1A05"/>
    <w:rsid w:val="003A3994"/>
    <w:rsid w:val="003A3B1A"/>
    <w:rsid w:val="003A41F7"/>
    <w:rsid w:val="003A46CA"/>
    <w:rsid w:val="003A491D"/>
    <w:rsid w:val="003A4EEF"/>
    <w:rsid w:val="003A5618"/>
    <w:rsid w:val="003A5897"/>
    <w:rsid w:val="003A6FF2"/>
    <w:rsid w:val="003B115F"/>
    <w:rsid w:val="003B1C04"/>
    <w:rsid w:val="003B1FFD"/>
    <w:rsid w:val="003B2341"/>
    <w:rsid w:val="003B238B"/>
    <w:rsid w:val="003B2887"/>
    <w:rsid w:val="003B2C73"/>
    <w:rsid w:val="003B3957"/>
    <w:rsid w:val="003B4055"/>
    <w:rsid w:val="003B46F7"/>
    <w:rsid w:val="003B5031"/>
    <w:rsid w:val="003B58F7"/>
    <w:rsid w:val="003B5CA2"/>
    <w:rsid w:val="003B5F41"/>
    <w:rsid w:val="003B62B4"/>
    <w:rsid w:val="003B6DA7"/>
    <w:rsid w:val="003C15ED"/>
    <w:rsid w:val="003C1ABB"/>
    <w:rsid w:val="003C45F9"/>
    <w:rsid w:val="003C56ED"/>
    <w:rsid w:val="003C57B6"/>
    <w:rsid w:val="003C75F2"/>
    <w:rsid w:val="003C7FFA"/>
    <w:rsid w:val="003D0218"/>
    <w:rsid w:val="003D08F3"/>
    <w:rsid w:val="003D158F"/>
    <w:rsid w:val="003D16F5"/>
    <w:rsid w:val="003D2089"/>
    <w:rsid w:val="003D2AE8"/>
    <w:rsid w:val="003D2EBB"/>
    <w:rsid w:val="003D330A"/>
    <w:rsid w:val="003D36AD"/>
    <w:rsid w:val="003D3DC8"/>
    <w:rsid w:val="003D5793"/>
    <w:rsid w:val="003D5A2E"/>
    <w:rsid w:val="003D5ECF"/>
    <w:rsid w:val="003D76D1"/>
    <w:rsid w:val="003E0B9E"/>
    <w:rsid w:val="003E0F7C"/>
    <w:rsid w:val="003E1060"/>
    <w:rsid w:val="003E184A"/>
    <w:rsid w:val="003E1A59"/>
    <w:rsid w:val="003E2924"/>
    <w:rsid w:val="003E31C7"/>
    <w:rsid w:val="003E3CB8"/>
    <w:rsid w:val="003E41C0"/>
    <w:rsid w:val="003E5886"/>
    <w:rsid w:val="003E5C3B"/>
    <w:rsid w:val="003E5E6D"/>
    <w:rsid w:val="003E6F1A"/>
    <w:rsid w:val="003E76EF"/>
    <w:rsid w:val="003F11AF"/>
    <w:rsid w:val="003F34B2"/>
    <w:rsid w:val="003F3FA8"/>
    <w:rsid w:val="003F4B9D"/>
    <w:rsid w:val="003F4FF9"/>
    <w:rsid w:val="003F5343"/>
    <w:rsid w:val="003F7463"/>
    <w:rsid w:val="003F7484"/>
    <w:rsid w:val="003F7935"/>
    <w:rsid w:val="00400CD8"/>
    <w:rsid w:val="00401280"/>
    <w:rsid w:val="00401D04"/>
    <w:rsid w:val="004047CC"/>
    <w:rsid w:val="00405023"/>
    <w:rsid w:val="00405422"/>
    <w:rsid w:val="00405455"/>
    <w:rsid w:val="00406B0D"/>
    <w:rsid w:val="00410511"/>
    <w:rsid w:val="00410784"/>
    <w:rsid w:val="004109B5"/>
    <w:rsid w:val="00410D3D"/>
    <w:rsid w:val="00410E67"/>
    <w:rsid w:val="00411444"/>
    <w:rsid w:val="00412054"/>
    <w:rsid w:val="00413DF0"/>
    <w:rsid w:val="00414077"/>
    <w:rsid w:val="004150FC"/>
    <w:rsid w:val="0041515F"/>
    <w:rsid w:val="00415247"/>
    <w:rsid w:val="00415D2D"/>
    <w:rsid w:val="00416339"/>
    <w:rsid w:val="00416CB8"/>
    <w:rsid w:val="004176C6"/>
    <w:rsid w:val="00420195"/>
    <w:rsid w:val="004202FC"/>
    <w:rsid w:val="00422C6C"/>
    <w:rsid w:val="00423602"/>
    <w:rsid w:val="00423762"/>
    <w:rsid w:val="00423FE7"/>
    <w:rsid w:val="00424459"/>
    <w:rsid w:val="00424568"/>
    <w:rsid w:val="004251DD"/>
    <w:rsid w:val="004257CB"/>
    <w:rsid w:val="00425B28"/>
    <w:rsid w:val="0042704C"/>
    <w:rsid w:val="0042775A"/>
    <w:rsid w:val="00427BF6"/>
    <w:rsid w:val="004301FD"/>
    <w:rsid w:val="00430BD4"/>
    <w:rsid w:val="00430CB6"/>
    <w:rsid w:val="00431E6A"/>
    <w:rsid w:val="00432981"/>
    <w:rsid w:val="0043340F"/>
    <w:rsid w:val="0043372A"/>
    <w:rsid w:val="0043468F"/>
    <w:rsid w:val="00434E41"/>
    <w:rsid w:val="0043556F"/>
    <w:rsid w:val="00435663"/>
    <w:rsid w:val="00435E4C"/>
    <w:rsid w:val="004361E8"/>
    <w:rsid w:val="004363D6"/>
    <w:rsid w:val="00436471"/>
    <w:rsid w:val="00437A44"/>
    <w:rsid w:val="00437C1B"/>
    <w:rsid w:val="00437E26"/>
    <w:rsid w:val="00440BDC"/>
    <w:rsid w:val="00441343"/>
    <w:rsid w:val="00441522"/>
    <w:rsid w:val="00441843"/>
    <w:rsid w:val="00441BF1"/>
    <w:rsid w:val="00441E03"/>
    <w:rsid w:val="004422D1"/>
    <w:rsid w:val="00442941"/>
    <w:rsid w:val="00442A2F"/>
    <w:rsid w:val="00443D27"/>
    <w:rsid w:val="004442E5"/>
    <w:rsid w:val="00444A38"/>
    <w:rsid w:val="004463B7"/>
    <w:rsid w:val="004463EE"/>
    <w:rsid w:val="004466EF"/>
    <w:rsid w:val="004473F6"/>
    <w:rsid w:val="00447630"/>
    <w:rsid w:val="00447C8A"/>
    <w:rsid w:val="00450096"/>
    <w:rsid w:val="0045099B"/>
    <w:rsid w:val="00451A31"/>
    <w:rsid w:val="00451AF1"/>
    <w:rsid w:val="00452479"/>
    <w:rsid w:val="0045302E"/>
    <w:rsid w:val="004542DE"/>
    <w:rsid w:val="004548FE"/>
    <w:rsid w:val="004557C1"/>
    <w:rsid w:val="00456460"/>
    <w:rsid w:val="0045653A"/>
    <w:rsid w:val="004628DE"/>
    <w:rsid w:val="00462ADD"/>
    <w:rsid w:val="00462AE9"/>
    <w:rsid w:val="00463B74"/>
    <w:rsid w:val="00464679"/>
    <w:rsid w:val="00464CCC"/>
    <w:rsid w:val="00464DE2"/>
    <w:rsid w:val="00465026"/>
    <w:rsid w:val="0046607F"/>
    <w:rsid w:val="0046681E"/>
    <w:rsid w:val="004668DC"/>
    <w:rsid w:val="00467B3F"/>
    <w:rsid w:val="004715F4"/>
    <w:rsid w:val="004716D1"/>
    <w:rsid w:val="00471C91"/>
    <w:rsid w:val="00471D95"/>
    <w:rsid w:val="00472509"/>
    <w:rsid w:val="0047310A"/>
    <w:rsid w:val="00473275"/>
    <w:rsid w:val="00473670"/>
    <w:rsid w:val="00473F4F"/>
    <w:rsid w:val="0047570C"/>
    <w:rsid w:val="00475CE2"/>
    <w:rsid w:val="00475EC5"/>
    <w:rsid w:val="00476E72"/>
    <w:rsid w:val="00477B39"/>
    <w:rsid w:val="00477E61"/>
    <w:rsid w:val="00480C7B"/>
    <w:rsid w:val="00480E8E"/>
    <w:rsid w:val="00482295"/>
    <w:rsid w:val="00482754"/>
    <w:rsid w:val="00482FD2"/>
    <w:rsid w:val="004833CB"/>
    <w:rsid w:val="00485724"/>
    <w:rsid w:val="004864E4"/>
    <w:rsid w:val="00486A1A"/>
    <w:rsid w:val="00486B70"/>
    <w:rsid w:val="00487A36"/>
    <w:rsid w:val="004901E8"/>
    <w:rsid w:val="004917FE"/>
    <w:rsid w:val="004923B9"/>
    <w:rsid w:val="00492F51"/>
    <w:rsid w:val="004945D4"/>
    <w:rsid w:val="00496034"/>
    <w:rsid w:val="00496CF4"/>
    <w:rsid w:val="004A0271"/>
    <w:rsid w:val="004A0557"/>
    <w:rsid w:val="004A081C"/>
    <w:rsid w:val="004A2D24"/>
    <w:rsid w:val="004A2EA1"/>
    <w:rsid w:val="004A5387"/>
    <w:rsid w:val="004A55AD"/>
    <w:rsid w:val="004A6829"/>
    <w:rsid w:val="004A6EF6"/>
    <w:rsid w:val="004A7BA1"/>
    <w:rsid w:val="004B1973"/>
    <w:rsid w:val="004B239C"/>
    <w:rsid w:val="004B276B"/>
    <w:rsid w:val="004B3067"/>
    <w:rsid w:val="004B4226"/>
    <w:rsid w:val="004B5391"/>
    <w:rsid w:val="004B5A84"/>
    <w:rsid w:val="004B6049"/>
    <w:rsid w:val="004B6774"/>
    <w:rsid w:val="004B6F4B"/>
    <w:rsid w:val="004B7684"/>
    <w:rsid w:val="004B7C59"/>
    <w:rsid w:val="004C0290"/>
    <w:rsid w:val="004C0702"/>
    <w:rsid w:val="004C0BEF"/>
    <w:rsid w:val="004C1B8B"/>
    <w:rsid w:val="004C1DAB"/>
    <w:rsid w:val="004C2F69"/>
    <w:rsid w:val="004C3D0E"/>
    <w:rsid w:val="004C41E5"/>
    <w:rsid w:val="004C4C2B"/>
    <w:rsid w:val="004C591B"/>
    <w:rsid w:val="004C72B1"/>
    <w:rsid w:val="004D0906"/>
    <w:rsid w:val="004D100A"/>
    <w:rsid w:val="004D10C0"/>
    <w:rsid w:val="004D1330"/>
    <w:rsid w:val="004D18BA"/>
    <w:rsid w:val="004D1925"/>
    <w:rsid w:val="004D19E1"/>
    <w:rsid w:val="004D24FF"/>
    <w:rsid w:val="004D3E1A"/>
    <w:rsid w:val="004D4888"/>
    <w:rsid w:val="004D5408"/>
    <w:rsid w:val="004D5662"/>
    <w:rsid w:val="004D6224"/>
    <w:rsid w:val="004D6B05"/>
    <w:rsid w:val="004D7DAF"/>
    <w:rsid w:val="004E09D0"/>
    <w:rsid w:val="004E34B2"/>
    <w:rsid w:val="004E3769"/>
    <w:rsid w:val="004E39EB"/>
    <w:rsid w:val="004E3D98"/>
    <w:rsid w:val="004E41D6"/>
    <w:rsid w:val="004E45AE"/>
    <w:rsid w:val="004E48FC"/>
    <w:rsid w:val="004E5990"/>
    <w:rsid w:val="004E6877"/>
    <w:rsid w:val="004E6D24"/>
    <w:rsid w:val="004E7037"/>
    <w:rsid w:val="004E7434"/>
    <w:rsid w:val="004F0416"/>
    <w:rsid w:val="004F2CF2"/>
    <w:rsid w:val="004F39B8"/>
    <w:rsid w:val="004F44E9"/>
    <w:rsid w:val="004F4874"/>
    <w:rsid w:val="004F5288"/>
    <w:rsid w:val="004F60D4"/>
    <w:rsid w:val="004F727F"/>
    <w:rsid w:val="004F75F6"/>
    <w:rsid w:val="00500910"/>
    <w:rsid w:val="0050122F"/>
    <w:rsid w:val="00501E63"/>
    <w:rsid w:val="00502493"/>
    <w:rsid w:val="005025A8"/>
    <w:rsid w:val="00502F33"/>
    <w:rsid w:val="005033BF"/>
    <w:rsid w:val="005042FD"/>
    <w:rsid w:val="005043DD"/>
    <w:rsid w:val="00504FD9"/>
    <w:rsid w:val="00506367"/>
    <w:rsid w:val="00506601"/>
    <w:rsid w:val="00506FFE"/>
    <w:rsid w:val="005107BF"/>
    <w:rsid w:val="00510D07"/>
    <w:rsid w:val="005120FA"/>
    <w:rsid w:val="005124EF"/>
    <w:rsid w:val="00512BF2"/>
    <w:rsid w:val="00513468"/>
    <w:rsid w:val="005139FC"/>
    <w:rsid w:val="00515494"/>
    <w:rsid w:val="00515AEB"/>
    <w:rsid w:val="00516F47"/>
    <w:rsid w:val="0051718D"/>
    <w:rsid w:val="00517684"/>
    <w:rsid w:val="00517A10"/>
    <w:rsid w:val="00517F5F"/>
    <w:rsid w:val="00520744"/>
    <w:rsid w:val="0052257C"/>
    <w:rsid w:val="00522A78"/>
    <w:rsid w:val="005232F3"/>
    <w:rsid w:val="00523B49"/>
    <w:rsid w:val="00524948"/>
    <w:rsid w:val="00525406"/>
    <w:rsid w:val="00525D16"/>
    <w:rsid w:val="00525FAF"/>
    <w:rsid w:val="00526323"/>
    <w:rsid w:val="00526522"/>
    <w:rsid w:val="0052764C"/>
    <w:rsid w:val="0053121A"/>
    <w:rsid w:val="00531467"/>
    <w:rsid w:val="005316CD"/>
    <w:rsid w:val="005323E0"/>
    <w:rsid w:val="00532432"/>
    <w:rsid w:val="00533E3E"/>
    <w:rsid w:val="00534D2A"/>
    <w:rsid w:val="00534FAA"/>
    <w:rsid w:val="0053504F"/>
    <w:rsid w:val="00535A70"/>
    <w:rsid w:val="00535B45"/>
    <w:rsid w:val="005366E1"/>
    <w:rsid w:val="00536823"/>
    <w:rsid w:val="005368D4"/>
    <w:rsid w:val="00536E0E"/>
    <w:rsid w:val="005401D8"/>
    <w:rsid w:val="005417FE"/>
    <w:rsid w:val="00542947"/>
    <w:rsid w:val="00542B0B"/>
    <w:rsid w:val="00543427"/>
    <w:rsid w:val="005436E3"/>
    <w:rsid w:val="0054385B"/>
    <w:rsid w:val="0054386F"/>
    <w:rsid w:val="00544253"/>
    <w:rsid w:val="005451BC"/>
    <w:rsid w:val="005452EE"/>
    <w:rsid w:val="00546421"/>
    <w:rsid w:val="00546912"/>
    <w:rsid w:val="00546D7E"/>
    <w:rsid w:val="00546EE7"/>
    <w:rsid w:val="00546F83"/>
    <w:rsid w:val="00547C3F"/>
    <w:rsid w:val="005504B7"/>
    <w:rsid w:val="00550765"/>
    <w:rsid w:val="005523F7"/>
    <w:rsid w:val="005524BC"/>
    <w:rsid w:val="005525EC"/>
    <w:rsid w:val="00553108"/>
    <w:rsid w:val="00554EDF"/>
    <w:rsid w:val="005552E1"/>
    <w:rsid w:val="00556DCE"/>
    <w:rsid w:val="00560838"/>
    <w:rsid w:val="00561446"/>
    <w:rsid w:val="00561BDE"/>
    <w:rsid w:val="0056207F"/>
    <w:rsid w:val="0056216A"/>
    <w:rsid w:val="005625BC"/>
    <w:rsid w:val="00562B03"/>
    <w:rsid w:val="005640CA"/>
    <w:rsid w:val="005649A6"/>
    <w:rsid w:val="00565D99"/>
    <w:rsid w:val="00565FA1"/>
    <w:rsid w:val="0056660F"/>
    <w:rsid w:val="00567DD3"/>
    <w:rsid w:val="00570024"/>
    <w:rsid w:val="00570B44"/>
    <w:rsid w:val="0057197D"/>
    <w:rsid w:val="00571C61"/>
    <w:rsid w:val="00572FDC"/>
    <w:rsid w:val="00573F59"/>
    <w:rsid w:val="00573FE8"/>
    <w:rsid w:val="00574FA5"/>
    <w:rsid w:val="0057529C"/>
    <w:rsid w:val="0057552C"/>
    <w:rsid w:val="00575ECF"/>
    <w:rsid w:val="00576198"/>
    <w:rsid w:val="00577E3F"/>
    <w:rsid w:val="00580545"/>
    <w:rsid w:val="005829E3"/>
    <w:rsid w:val="00584249"/>
    <w:rsid w:val="00585470"/>
    <w:rsid w:val="005859A8"/>
    <w:rsid w:val="00586EAF"/>
    <w:rsid w:val="005874EE"/>
    <w:rsid w:val="00587AEF"/>
    <w:rsid w:val="00591200"/>
    <w:rsid w:val="00591583"/>
    <w:rsid w:val="005920DF"/>
    <w:rsid w:val="00593851"/>
    <w:rsid w:val="00593CDA"/>
    <w:rsid w:val="00593E10"/>
    <w:rsid w:val="00594447"/>
    <w:rsid w:val="00594646"/>
    <w:rsid w:val="00595BF6"/>
    <w:rsid w:val="00595E10"/>
    <w:rsid w:val="0059705B"/>
    <w:rsid w:val="005A032B"/>
    <w:rsid w:val="005A04E1"/>
    <w:rsid w:val="005A1352"/>
    <w:rsid w:val="005A143C"/>
    <w:rsid w:val="005A16A8"/>
    <w:rsid w:val="005A286F"/>
    <w:rsid w:val="005A2E63"/>
    <w:rsid w:val="005A525D"/>
    <w:rsid w:val="005A5BB0"/>
    <w:rsid w:val="005A62EF"/>
    <w:rsid w:val="005A6DBE"/>
    <w:rsid w:val="005B0E6F"/>
    <w:rsid w:val="005B1257"/>
    <w:rsid w:val="005B3125"/>
    <w:rsid w:val="005B3C86"/>
    <w:rsid w:val="005B42DC"/>
    <w:rsid w:val="005B4647"/>
    <w:rsid w:val="005B506A"/>
    <w:rsid w:val="005B5DE3"/>
    <w:rsid w:val="005B7A37"/>
    <w:rsid w:val="005C063C"/>
    <w:rsid w:val="005C1D30"/>
    <w:rsid w:val="005C1ED0"/>
    <w:rsid w:val="005C1F0B"/>
    <w:rsid w:val="005C2046"/>
    <w:rsid w:val="005C2F95"/>
    <w:rsid w:val="005C3040"/>
    <w:rsid w:val="005C3769"/>
    <w:rsid w:val="005C4196"/>
    <w:rsid w:val="005C503B"/>
    <w:rsid w:val="005C5679"/>
    <w:rsid w:val="005C59B9"/>
    <w:rsid w:val="005C69FE"/>
    <w:rsid w:val="005C6B72"/>
    <w:rsid w:val="005C6F00"/>
    <w:rsid w:val="005C76E4"/>
    <w:rsid w:val="005C7B10"/>
    <w:rsid w:val="005D02DC"/>
    <w:rsid w:val="005D0577"/>
    <w:rsid w:val="005D2932"/>
    <w:rsid w:val="005D299C"/>
    <w:rsid w:val="005D29A0"/>
    <w:rsid w:val="005D44F4"/>
    <w:rsid w:val="005D4EA5"/>
    <w:rsid w:val="005D6FAF"/>
    <w:rsid w:val="005D70AD"/>
    <w:rsid w:val="005E0DB1"/>
    <w:rsid w:val="005E155B"/>
    <w:rsid w:val="005E1799"/>
    <w:rsid w:val="005E1B43"/>
    <w:rsid w:val="005E3F9B"/>
    <w:rsid w:val="005E4907"/>
    <w:rsid w:val="005E670B"/>
    <w:rsid w:val="005E7AA5"/>
    <w:rsid w:val="005F0D66"/>
    <w:rsid w:val="005F0FF6"/>
    <w:rsid w:val="005F1430"/>
    <w:rsid w:val="005F14D7"/>
    <w:rsid w:val="005F2B41"/>
    <w:rsid w:val="005F374E"/>
    <w:rsid w:val="005F38BB"/>
    <w:rsid w:val="005F3B11"/>
    <w:rsid w:val="005F3B8E"/>
    <w:rsid w:val="005F44A7"/>
    <w:rsid w:val="005F4D4E"/>
    <w:rsid w:val="005F50FF"/>
    <w:rsid w:val="005F5377"/>
    <w:rsid w:val="005F5A73"/>
    <w:rsid w:val="005F5B18"/>
    <w:rsid w:val="005F74B6"/>
    <w:rsid w:val="005F79D9"/>
    <w:rsid w:val="006004BC"/>
    <w:rsid w:val="006020AB"/>
    <w:rsid w:val="0060229F"/>
    <w:rsid w:val="00602E31"/>
    <w:rsid w:val="006030BC"/>
    <w:rsid w:val="00604350"/>
    <w:rsid w:val="006046CE"/>
    <w:rsid w:val="00605EBD"/>
    <w:rsid w:val="00605FA4"/>
    <w:rsid w:val="006066D4"/>
    <w:rsid w:val="00606BB7"/>
    <w:rsid w:val="00606E08"/>
    <w:rsid w:val="006078BF"/>
    <w:rsid w:val="00612090"/>
    <w:rsid w:val="00612AA1"/>
    <w:rsid w:val="006134FB"/>
    <w:rsid w:val="006139D6"/>
    <w:rsid w:val="00613ACE"/>
    <w:rsid w:val="00614A19"/>
    <w:rsid w:val="00615F49"/>
    <w:rsid w:val="00617376"/>
    <w:rsid w:val="00617926"/>
    <w:rsid w:val="00617FCE"/>
    <w:rsid w:val="00620992"/>
    <w:rsid w:val="00620D30"/>
    <w:rsid w:val="00621350"/>
    <w:rsid w:val="00621AD8"/>
    <w:rsid w:val="00623994"/>
    <w:rsid w:val="0062416E"/>
    <w:rsid w:val="0062519F"/>
    <w:rsid w:val="00625E75"/>
    <w:rsid w:val="006300B8"/>
    <w:rsid w:val="00630677"/>
    <w:rsid w:val="00630720"/>
    <w:rsid w:val="00631026"/>
    <w:rsid w:val="00631BCF"/>
    <w:rsid w:val="0063283C"/>
    <w:rsid w:val="00632AF7"/>
    <w:rsid w:val="00632B78"/>
    <w:rsid w:val="00632DDE"/>
    <w:rsid w:val="00633156"/>
    <w:rsid w:val="0063330C"/>
    <w:rsid w:val="0063364E"/>
    <w:rsid w:val="00634A3A"/>
    <w:rsid w:val="00635A5F"/>
    <w:rsid w:val="0063621D"/>
    <w:rsid w:val="006368E1"/>
    <w:rsid w:val="00636C0E"/>
    <w:rsid w:val="006375C8"/>
    <w:rsid w:val="006379DB"/>
    <w:rsid w:val="00637AE4"/>
    <w:rsid w:val="006404EA"/>
    <w:rsid w:val="00640C7C"/>
    <w:rsid w:val="006412D8"/>
    <w:rsid w:val="00643A24"/>
    <w:rsid w:val="00643DCC"/>
    <w:rsid w:val="00644365"/>
    <w:rsid w:val="00645D33"/>
    <w:rsid w:val="0064624B"/>
    <w:rsid w:val="00647091"/>
    <w:rsid w:val="00647FEA"/>
    <w:rsid w:val="00650E4A"/>
    <w:rsid w:val="006512D0"/>
    <w:rsid w:val="006516AF"/>
    <w:rsid w:val="0065183C"/>
    <w:rsid w:val="00652307"/>
    <w:rsid w:val="00652502"/>
    <w:rsid w:val="006526B5"/>
    <w:rsid w:val="00653664"/>
    <w:rsid w:val="00653EAF"/>
    <w:rsid w:val="0065480B"/>
    <w:rsid w:val="00655233"/>
    <w:rsid w:val="00656AF1"/>
    <w:rsid w:val="00656C34"/>
    <w:rsid w:val="00657CD6"/>
    <w:rsid w:val="00657DD1"/>
    <w:rsid w:val="00661892"/>
    <w:rsid w:val="00662DF7"/>
    <w:rsid w:val="00663A7C"/>
    <w:rsid w:val="00664241"/>
    <w:rsid w:val="00664EBA"/>
    <w:rsid w:val="006658E3"/>
    <w:rsid w:val="0066592F"/>
    <w:rsid w:val="006668FD"/>
    <w:rsid w:val="00670C6D"/>
    <w:rsid w:val="0067132A"/>
    <w:rsid w:val="006716CB"/>
    <w:rsid w:val="006718D5"/>
    <w:rsid w:val="006777FD"/>
    <w:rsid w:val="0067794E"/>
    <w:rsid w:val="006802A3"/>
    <w:rsid w:val="006802A5"/>
    <w:rsid w:val="006809A7"/>
    <w:rsid w:val="00681EF7"/>
    <w:rsid w:val="00682455"/>
    <w:rsid w:val="00682C3F"/>
    <w:rsid w:val="00684423"/>
    <w:rsid w:val="00684718"/>
    <w:rsid w:val="00685F2B"/>
    <w:rsid w:val="0068685D"/>
    <w:rsid w:val="00687EA6"/>
    <w:rsid w:val="0069039C"/>
    <w:rsid w:val="006907AB"/>
    <w:rsid w:val="00690AFB"/>
    <w:rsid w:val="0069118F"/>
    <w:rsid w:val="0069202B"/>
    <w:rsid w:val="006944C3"/>
    <w:rsid w:val="0069503E"/>
    <w:rsid w:val="0069626B"/>
    <w:rsid w:val="006A0046"/>
    <w:rsid w:val="006A023A"/>
    <w:rsid w:val="006A0819"/>
    <w:rsid w:val="006A0EBC"/>
    <w:rsid w:val="006A13F5"/>
    <w:rsid w:val="006A1510"/>
    <w:rsid w:val="006A1870"/>
    <w:rsid w:val="006A2016"/>
    <w:rsid w:val="006A220B"/>
    <w:rsid w:val="006A2851"/>
    <w:rsid w:val="006A28DC"/>
    <w:rsid w:val="006A3794"/>
    <w:rsid w:val="006A37EA"/>
    <w:rsid w:val="006A4A97"/>
    <w:rsid w:val="006A4AE1"/>
    <w:rsid w:val="006A4B95"/>
    <w:rsid w:val="006A4D16"/>
    <w:rsid w:val="006A73CC"/>
    <w:rsid w:val="006A78F8"/>
    <w:rsid w:val="006B2C07"/>
    <w:rsid w:val="006B34C4"/>
    <w:rsid w:val="006B36F6"/>
    <w:rsid w:val="006B474D"/>
    <w:rsid w:val="006B4B10"/>
    <w:rsid w:val="006B611F"/>
    <w:rsid w:val="006B6C97"/>
    <w:rsid w:val="006B7289"/>
    <w:rsid w:val="006B73D0"/>
    <w:rsid w:val="006C0FB7"/>
    <w:rsid w:val="006C1A79"/>
    <w:rsid w:val="006C2077"/>
    <w:rsid w:val="006C226E"/>
    <w:rsid w:val="006C22B9"/>
    <w:rsid w:val="006C236D"/>
    <w:rsid w:val="006C237E"/>
    <w:rsid w:val="006C3360"/>
    <w:rsid w:val="006C3530"/>
    <w:rsid w:val="006C39E7"/>
    <w:rsid w:val="006C3D1E"/>
    <w:rsid w:val="006C4340"/>
    <w:rsid w:val="006C472C"/>
    <w:rsid w:val="006C4E68"/>
    <w:rsid w:val="006C62DE"/>
    <w:rsid w:val="006C7E7F"/>
    <w:rsid w:val="006D0108"/>
    <w:rsid w:val="006D0792"/>
    <w:rsid w:val="006D0B33"/>
    <w:rsid w:val="006D18C1"/>
    <w:rsid w:val="006D1A4F"/>
    <w:rsid w:val="006D1CB4"/>
    <w:rsid w:val="006D1D38"/>
    <w:rsid w:val="006D2944"/>
    <w:rsid w:val="006D3B05"/>
    <w:rsid w:val="006D3DD7"/>
    <w:rsid w:val="006D5CE4"/>
    <w:rsid w:val="006D5E6D"/>
    <w:rsid w:val="006D7711"/>
    <w:rsid w:val="006D7A91"/>
    <w:rsid w:val="006E002F"/>
    <w:rsid w:val="006E0EF4"/>
    <w:rsid w:val="006E1868"/>
    <w:rsid w:val="006E21D0"/>
    <w:rsid w:val="006E2AF9"/>
    <w:rsid w:val="006E31BD"/>
    <w:rsid w:val="006E4FF3"/>
    <w:rsid w:val="006E51BF"/>
    <w:rsid w:val="006E5D7C"/>
    <w:rsid w:val="006E7A29"/>
    <w:rsid w:val="006F0264"/>
    <w:rsid w:val="006F0497"/>
    <w:rsid w:val="006F0977"/>
    <w:rsid w:val="006F0FDB"/>
    <w:rsid w:val="006F21F1"/>
    <w:rsid w:val="006F2304"/>
    <w:rsid w:val="006F2C19"/>
    <w:rsid w:val="006F319E"/>
    <w:rsid w:val="006F35E0"/>
    <w:rsid w:val="006F46FD"/>
    <w:rsid w:val="006F4ABA"/>
    <w:rsid w:val="006F50BF"/>
    <w:rsid w:val="006F515E"/>
    <w:rsid w:val="006F5FC4"/>
    <w:rsid w:val="006F6E8B"/>
    <w:rsid w:val="006F7572"/>
    <w:rsid w:val="006F7B6A"/>
    <w:rsid w:val="0070012E"/>
    <w:rsid w:val="00700D6A"/>
    <w:rsid w:val="00701411"/>
    <w:rsid w:val="007020C5"/>
    <w:rsid w:val="00703DE4"/>
    <w:rsid w:val="00703DFD"/>
    <w:rsid w:val="00703E37"/>
    <w:rsid w:val="0070480D"/>
    <w:rsid w:val="00704B3B"/>
    <w:rsid w:val="00705114"/>
    <w:rsid w:val="00705539"/>
    <w:rsid w:val="00705A1B"/>
    <w:rsid w:val="007064AF"/>
    <w:rsid w:val="00706D91"/>
    <w:rsid w:val="00706E85"/>
    <w:rsid w:val="00707132"/>
    <w:rsid w:val="00710042"/>
    <w:rsid w:val="00710118"/>
    <w:rsid w:val="007102BA"/>
    <w:rsid w:val="00710FBB"/>
    <w:rsid w:val="00711796"/>
    <w:rsid w:val="007129B2"/>
    <w:rsid w:val="00712B00"/>
    <w:rsid w:val="00713818"/>
    <w:rsid w:val="00713BF9"/>
    <w:rsid w:val="00713F48"/>
    <w:rsid w:val="00714431"/>
    <w:rsid w:val="0071459A"/>
    <w:rsid w:val="007147EF"/>
    <w:rsid w:val="00715775"/>
    <w:rsid w:val="00716699"/>
    <w:rsid w:val="007167E2"/>
    <w:rsid w:val="0071738F"/>
    <w:rsid w:val="0072048E"/>
    <w:rsid w:val="00720727"/>
    <w:rsid w:val="00720825"/>
    <w:rsid w:val="0072116E"/>
    <w:rsid w:val="007212EB"/>
    <w:rsid w:val="00721452"/>
    <w:rsid w:val="007214AE"/>
    <w:rsid w:val="007214E5"/>
    <w:rsid w:val="00721C0C"/>
    <w:rsid w:val="0072262C"/>
    <w:rsid w:val="00722E95"/>
    <w:rsid w:val="0072442C"/>
    <w:rsid w:val="0072614E"/>
    <w:rsid w:val="007272E0"/>
    <w:rsid w:val="00727414"/>
    <w:rsid w:val="0072791F"/>
    <w:rsid w:val="00730308"/>
    <w:rsid w:val="0073045B"/>
    <w:rsid w:val="007316B0"/>
    <w:rsid w:val="0073246A"/>
    <w:rsid w:val="007324EF"/>
    <w:rsid w:val="00732607"/>
    <w:rsid w:val="00732768"/>
    <w:rsid w:val="00732DD6"/>
    <w:rsid w:val="00732DED"/>
    <w:rsid w:val="007335E0"/>
    <w:rsid w:val="007338B8"/>
    <w:rsid w:val="00733943"/>
    <w:rsid w:val="007341AD"/>
    <w:rsid w:val="00735022"/>
    <w:rsid w:val="00735291"/>
    <w:rsid w:val="007360A8"/>
    <w:rsid w:val="00737506"/>
    <w:rsid w:val="007379F8"/>
    <w:rsid w:val="00737B1A"/>
    <w:rsid w:val="00741E3E"/>
    <w:rsid w:val="00742216"/>
    <w:rsid w:val="00743547"/>
    <w:rsid w:val="00744012"/>
    <w:rsid w:val="0074456D"/>
    <w:rsid w:val="00745695"/>
    <w:rsid w:val="00745FEA"/>
    <w:rsid w:val="007463B4"/>
    <w:rsid w:val="00746739"/>
    <w:rsid w:val="00746A57"/>
    <w:rsid w:val="00747A1E"/>
    <w:rsid w:val="0075050E"/>
    <w:rsid w:val="00750595"/>
    <w:rsid w:val="007533A2"/>
    <w:rsid w:val="00753458"/>
    <w:rsid w:val="0075434A"/>
    <w:rsid w:val="00754DDF"/>
    <w:rsid w:val="007560F6"/>
    <w:rsid w:val="00756467"/>
    <w:rsid w:val="0075690C"/>
    <w:rsid w:val="0076025F"/>
    <w:rsid w:val="007602AD"/>
    <w:rsid w:val="00760763"/>
    <w:rsid w:val="00760D3C"/>
    <w:rsid w:val="00762AFE"/>
    <w:rsid w:val="00763062"/>
    <w:rsid w:val="00763EA8"/>
    <w:rsid w:val="00765DA0"/>
    <w:rsid w:val="007700E8"/>
    <w:rsid w:val="00770CC3"/>
    <w:rsid w:val="007711EB"/>
    <w:rsid w:val="0077225A"/>
    <w:rsid w:val="007723D4"/>
    <w:rsid w:val="007724E9"/>
    <w:rsid w:val="00772527"/>
    <w:rsid w:val="00772BF2"/>
    <w:rsid w:val="00773367"/>
    <w:rsid w:val="00773481"/>
    <w:rsid w:val="00773C2A"/>
    <w:rsid w:val="0077599C"/>
    <w:rsid w:val="00775FFE"/>
    <w:rsid w:val="00777800"/>
    <w:rsid w:val="0077795C"/>
    <w:rsid w:val="00780DA5"/>
    <w:rsid w:val="0078193A"/>
    <w:rsid w:val="007829A0"/>
    <w:rsid w:val="00782EB9"/>
    <w:rsid w:val="007832BE"/>
    <w:rsid w:val="00784E2E"/>
    <w:rsid w:val="00785E55"/>
    <w:rsid w:val="007875BE"/>
    <w:rsid w:val="00790B0B"/>
    <w:rsid w:val="007910B0"/>
    <w:rsid w:val="0079122A"/>
    <w:rsid w:val="0079318D"/>
    <w:rsid w:val="00793DA1"/>
    <w:rsid w:val="00793DCE"/>
    <w:rsid w:val="00794463"/>
    <w:rsid w:val="00794828"/>
    <w:rsid w:val="00794895"/>
    <w:rsid w:val="007948A5"/>
    <w:rsid w:val="00794EF4"/>
    <w:rsid w:val="00795546"/>
    <w:rsid w:val="007959E7"/>
    <w:rsid w:val="00797376"/>
    <w:rsid w:val="007A039D"/>
    <w:rsid w:val="007A0663"/>
    <w:rsid w:val="007A0F41"/>
    <w:rsid w:val="007A238A"/>
    <w:rsid w:val="007A2D8A"/>
    <w:rsid w:val="007A4887"/>
    <w:rsid w:val="007A4EED"/>
    <w:rsid w:val="007A5BF1"/>
    <w:rsid w:val="007A5D45"/>
    <w:rsid w:val="007A7D63"/>
    <w:rsid w:val="007B0320"/>
    <w:rsid w:val="007B0919"/>
    <w:rsid w:val="007B123C"/>
    <w:rsid w:val="007B1651"/>
    <w:rsid w:val="007B1ABD"/>
    <w:rsid w:val="007B255C"/>
    <w:rsid w:val="007B2BCC"/>
    <w:rsid w:val="007B401B"/>
    <w:rsid w:val="007B4C46"/>
    <w:rsid w:val="007B4E25"/>
    <w:rsid w:val="007B53D9"/>
    <w:rsid w:val="007B56E7"/>
    <w:rsid w:val="007B5BFD"/>
    <w:rsid w:val="007B5CFD"/>
    <w:rsid w:val="007B5DEA"/>
    <w:rsid w:val="007B62D4"/>
    <w:rsid w:val="007B675A"/>
    <w:rsid w:val="007B6C3A"/>
    <w:rsid w:val="007B6F08"/>
    <w:rsid w:val="007B7964"/>
    <w:rsid w:val="007C00D6"/>
    <w:rsid w:val="007C0D52"/>
    <w:rsid w:val="007C1492"/>
    <w:rsid w:val="007C14DD"/>
    <w:rsid w:val="007C2643"/>
    <w:rsid w:val="007C2EB5"/>
    <w:rsid w:val="007C3541"/>
    <w:rsid w:val="007C4E16"/>
    <w:rsid w:val="007C597A"/>
    <w:rsid w:val="007C5C5B"/>
    <w:rsid w:val="007C5ED4"/>
    <w:rsid w:val="007C5F0D"/>
    <w:rsid w:val="007D032C"/>
    <w:rsid w:val="007D0A86"/>
    <w:rsid w:val="007D318E"/>
    <w:rsid w:val="007D31D8"/>
    <w:rsid w:val="007D344A"/>
    <w:rsid w:val="007D3545"/>
    <w:rsid w:val="007D47A3"/>
    <w:rsid w:val="007D4B78"/>
    <w:rsid w:val="007D4D41"/>
    <w:rsid w:val="007D5200"/>
    <w:rsid w:val="007D6547"/>
    <w:rsid w:val="007D72FF"/>
    <w:rsid w:val="007D741D"/>
    <w:rsid w:val="007D781A"/>
    <w:rsid w:val="007E0B59"/>
    <w:rsid w:val="007E10EA"/>
    <w:rsid w:val="007E16C9"/>
    <w:rsid w:val="007E2CB4"/>
    <w:rsid w:val="007E4267"/>
    <w:rsid w:val="007E4782"/>
    <w:rsid w:val="007E4920"/>
    <w:rsid w:val="007E4B02"/>
    <w:rsid w:val="007E4B5B"/>
    <w:rsid w:val="007E4B73"/>
    <w:rsid w:val="007E4C5F"/>
    <w:rsid w:val="007E4FED"/>
    <w:rsid w:val="007E5828"/>
    <w:rsid w:val="007E64D6"/>
    <w:rsid w:val="007E6552"/>
    <w:rsid w:val="007E764F"/>
    <w:rsid w:val="007F1F5D"/>
    <w:rsid w:val="007F29B2"/>
    <w:rsid w:val="007F2C7D"/>
    <w:rsid w:val="007F4AED"/>
    <w:rsid w:val="007F6D12"/>
    <w:rsid w:val="007F6F7E"/>
    <w:rsid w:val="007F7836"/>
    <w:rsid w:val="007F7AB1"/>
    <w:rsid w:val="007F7ABF"/>
    <w:rsid w:val="0080025A"/>
    <w:rsid w:val="00800B14"/>
    <w:rsid w:val="00801C87"/>
    <w:rsid w:val="00803593"/>
    <w:rsid w:val="00803A36"/>
    <w:rsid w:val="00803E16"/>
    <w:rsid w:val="00804107"/>
    <w:rsid w:val="00805114"/>
    <w:rsid w:val="0080704B"/>
    <w:rsid w:val="00807B3C"/>
    <w:rsid w:val="0081008D"/>
    <w:rsid w:val="00810AF8"/>
    <w:rsid w:val="00811EF0"/>
    <w:rsid w:val="008129B4"/>
    <w:rsid w:val="00813D2E"/>
    <w:rsid w:val="00814624"/>
    <w:rsid w:val="00814A70"/>
    <w:rsid w:val="008150D5"/>
    <w:rsid w:val="00815CA7"/>
    <w:rsid w:val="00815FF0"/>
    <w:rsid w:val="008160B2"/>
    <w:rsid w:val="008160EE"/>
    <w:rsid w:val="008160FF"/>
    <w:rsid w:val="00816AF6"/>
    <w:rsid w:val="00816FAA"/>
    <w:rsid w:val="00817265"/>
    <w:rsid w:val="008179C3"/>
    <w:rsid w:val="00817F4E"/>
    <w:rsid w:val="00817FD4"/>
    <w:rsid w:val="008200FF"/>
    <w:rsid w:val="00820644"/>
    <w:rsid w:val="00820C68"/>
    <w:rsid w:val="00821A4A"/>
    <w:rsid w:val="008222DD"/>
    <w:rsid w:val="0082253C"/>
    <w:rsid w:val="00823C07"/>
    <w:rsid w:val="00823D25"/>
    <w:rsid w:val="00824651"/>
    <w:rsid w:val="00825617"/>
    <w:rsid w:val="00825C7E"/>
    <w:rsid w:val="00825FAF"/>
    <w:rsid w:val="0082673A"/>
    <w:rsid w:val="0083071A"/>
    <w:rsid w:val="0083098F"/>
    <w:rsid w:val="00830A94"/>
    <w:rsid w:val="00831A55"/>
    <w:rsid w:val="0083246F"/>
    <w:rsid w:val="008328D1"/>
    <w:rsid w:val="00834701"/>
    <w:rsid w:val="00834ECB"/>
    <w:rsid w:val="00835961"/>
    <w:rsid w:val="00835C20"/>
    <w:rsid w:val="00835EA2"/>
    <w:rsid w:val="00836C2A"/>
    <w:rsid w:val="00837B3E"/>
    <w:rsid w:val="00840672"/>
    <w:rsid w:val="008406CB"/>
    <w:rsid w:val="00840D4A"/>
    <w:rsid w:val="00841942"/>
    <w:rsid w:val="00841B36"/>
    <w:rsid w:val="00841CEE"/>
    <w:rsid w:val="008423AC"/>
    <w:rsid w:val="00842559"/>
    <w:rsid w:val="00842988"/>
    <w:rsid w:val="00842CD5"/>
    <w:rsid w:val="00842E0D"/>
    <w:rsid w:val="00842EBC"/>
    <w:rsid w:val="008430AD"/>
    <w:rsid w:val="008430E3"/>
    <w:rsid w:val="008437EC"/>
    <w:rsid w:val="008439F7"/>
    <w:rsid w:val="00844ABF"/>
    <w:rsid w:val="008451B9"/>
    <w:rsid w:val="008452C4"/>
    <w:rsid w:val="00847300"/>
    <w:rsid w:val="008477CE"/>
    <w:rsid w:val="0084788D"/>
    <w:rsid w:val="00847897"/>
    <w:rsid w:val="00847B21"/>
    <w:rsid w:val="00847C8B"/>
    <w:rsid w:val="00847FF9"/>
    <w:rsid w:val="0085002B"/>
    <w:rsid w:val="0085003A"/>
    <w:rsid w:val="008507AE"/>
    <w:rsid w:val="00850B4C"/>
    <w:rsid w:val="0085132C"/>
    <w:rsid w:val="00851A00"/>
    <w:rsid w:val="008520EB"/>
    <w:rsid w:val="0085256D"/>
    <w:rsid w:val="00852917"/>
    <w:rsid w:val="00852F07"/>
    <w:rsid w:val="0085336B"/>
    <w:rsid w:val="00853748"/>
    <w:rsid w:val="008550EB"/>
    <w:rsid w:val="00855AF2"/>
    <w:rsid w:val="0085638B"/>
    <w:rsid w:val="00856493"/>
    <w:rsid w:val="008565CE"/>
    <w:rsid w:val="00856B6B"/>
    <w:rsid w:val="008573D4"/>
    <w:rsid w:val="00857D1C"/>
    <w:rsid w:val="008601D1"/>
    <w:rsid w:val="0086056D"/>
    <w:rsid w:val="008618D1"/>
    <w:rsid w:val="00862A4A"/>
    <w:rsid w:val="00863954"/>
    <w:rsid w:val="0086425D"/>
    <w:rsid w:val="00864EA0"/>
    <w:rsid w:val="00867400"/>
    <w:rsid w:val="00867642"/>
    <w:rsid w:val="00867EB3"/>
    <w:rsid w:val="00871358"/>
    <w:rsid w:val="00872D5E"/>
    <w:rsid w:val="00874950"/>
    <w:rsid w:val="008760DE"/>
    <w:rsid w:val="008771CC"/>
    <w:rsid w:val="0088049B"/>
    <w:rsid w:val="00880646"/>
    <w:rsid w:val="0088181D"/>
    <w:rsid w:val="00881C04"/>
    <w:rsid w:val="00881D74"/>
    <w:rsid w:val="008828CC"/>
    <w:rsid w:val="00884ABF"/>
    <w:rsid w:val="008854B8"/>
    <w:rsid w:val="008869DF"/>
    <w:rsid w:val="00886DCE"/>
    <w:rsid w:val="008878C8"/>
    <w:rsid w:val="00890052"/>
    <w:rsid w:val="008905A8"/>
    <w:rsid w:val="00891C83"/>
    <w:rsid w:val="008922E5"/>
    <w:rsid w:val="00892D56"/>
    <w:rsid w:val="00892D7C"/>
    <w:rsid w:val="00894A0B"/>
    <w:rsid w:val="0089543E"/>
    <w:rsid w:val="00895BAE"/>
    <w:rsid w:val="00895CE6"/>
    <w:rsid w:val="00895EEF"/>
    <w:rsid w:val="008963A0"/>
    <w:rsid w:val="00896792"/>
    <w:rsid w:val="00896924"/>
    <w:rsid w:val="00896EBF"/>
    <w:rsid w:val="00897629"/>
    <w:rsid w:val="008A1CA2"/>
    <w:rsid w:val="008A205D"/>
    <w:rsid w:val="008A2FF7"/>
    <w:rsid w:val="008A315C"/>
    <w:rsid w:val="008A3E70"/>
    <w:rsid w:val="008A486D"/>
    <w:rsid w:val="008A4FD0"/>
    <w:rsid w:val="008A505C"/>
    <w:rsid w:val="008A77C2"/>
    <w:rsid w:val="008A7A0B"/>
    <w:rsid w:val="008B000E"/>
    <w:rsid w:val="008B1E8C"/>
    <w:rsid w:val="008B22C3"/>
    <w:rsid w:val="008B2749"/>
    <w:rsid w:val="008B3072"/>
    <w:rsid w:val="008B487B"/>
    <w:rsid w:val="008B4CE9"/>
    <w:rsid w:val="008B5212"/>
    <w:rsid w:val="008B53A3"/>
    <w:rsid w:val="008B597B"/>
    <w:rsid w:val="008B5A87"/>
    <w:rsid w:val="008B5C20"/>
    <w:rsid w:val="008C0347"/>
    <w:rsid w:val="008C20AB"/>
    <w:rsid w:val="008C2312"/>
    <w:rsid w:val="008C25C8"/>
    <w:rsid w:val="008C2A7B"/>
    <w:rsid w:val="008C2DAC"/>
    <w:rsid w:val="008C3285"/>
    <w:rsid w:val="008C384B"/>
    <w:rsid w:val="008C46A5"/>
    <w:rsid w:val="008C48F0"/>
    <w:rsid w:val="008C513A"/>
    <w:rsid w:val="008C694D"/>
    <w:rsid w:val="008D077D"/>
    <w:rsid w:val="008D0D45"/>
    <w:rsid w:val="008D1372"/>
    <w:rsid w:val="008D1D66"/>
    <w:rsid w:val="008D2D7A"/>
    <w:rsid w:val="008D3515"/>
    <w:rsid w:val="008D3D69"/>
    <w:rsid w:val="008D4855"/>
    <w:rsid w:val="008D48E1"/>
    <w:rsid w:val="008D5C56"/>
    <w:rsid w:val="008D7EC8"/>
    <w:rsid w:val="008E04D0"/>
    <w:rsid w:val="008E26F5"/>
    <w:rsid w:val="008E28F3"/>
    <w:rsid w:val="008E312B"/>
    <w:rsid w:val="008E3E40"/>
    <w:rsid w:val="008E44DB"/>
    <w:rsid w:val="008E4AC5"/>
    <w:rsid w:val="008E4B00"/>
    <w:rsid w:val="008E4EBE"/>
    <w:rsid w:val="008E4F74"/>
    <w:rsid w:val="008E5C94"/>
    <w:rsid w:val="008E79B7"/>
    <w:rsid w:val="008E7C16"/>
    <w:rsid w:val="008F013A"/>
    <w:rsid w:val="008F02C2"/>
    <w:rsid w:val="008F0386"/>
    <w:rsid w:val="008F1329"/>
    <w:rsid w:val="008F1359"/>
    <w:rsid w:val="008F136E"/>
    <w:rsid w:val="008F138B"/>
    <w:rsid w:val="008F18F5"/>
    <w:rsid w:val="008F2011"/>
    <w:rsid w:val="008F20FC"/>
    <w:rsid w:val="008F2481"/>
    <w:rsid w:val="008F41FB"/>
    <w:rsid w:val="008F590D"/>
    <w:rsid w:val="008F6070"/>
    <w:rsid w:val="008F663C"/>
    <w:rsid w:val="008F6925"/>
    <w:rsid w:val="008F79B2"/>
    <w:rsid w:val="008F7CF5"/>
    <w:rsid w:val="008F7DFF"/>
    <w:rsid w:val="00900B25"/>
    <w:rsid w:val="00901242"/>
    <w:rsid w:val="00901C34"/>
    <w:rsid w:val="0090329D"/>
    <w:rsid w:val="00904DB4"/>
    <w:rsid w:val="00904E91"/>
    <w:rsid w:val="009055CA"/>
    <w:rsid w:val="00905643"/>
    <w:rsid w:val="00907202"/>
    <w:rsid w:val="0090742B"/>
    <w:rsid w:val="009079C2"/>
    <w:rsid w:val="009100DE"/>
    <w:rsid w:val="009112D4"/>
    <w:rsid w:val="00911ABF"/>
    <w:rsid w:val="00911D1F"/>
    <w:rsid w:val="00912458"/>
    <w:rsid w:val="0091250D"/>
    <w:rsid w:val="00912952"/>
    <w:rsid w:val="009134AB"/>
    <w:rsid w:val="009146B3"/>
    <w:rsid w:val="009147AE"/>
    <w:rsid w:val="00916AD3"/>
    <w:rsid w:val="009170A4"/>
    <w:rsid w:val="00917309"/>
    <w:rsid w:val="009204FF"/>
    <w:rsid w:val="009205E2"/>
    <w:rsid w:val="009207BF"/>
    <w:rsid w:val="009214AF"/>
    <w:rsid w:val="0092152B"/>
    <w:rsid w:val="009216B9"/>
    <w:rsid w:val="00922813"/>
    <w:rsid w:val="00922F02"/>
    <w:rsid w:val="009234A2"/>
    <w:rsid w:val="00923DB6"/>
    <w:rsid w:val="00924FD3"/>
    <w:rsid w:val="009251F7"/>
    <w:rsid w:val="00925910"/>
    <w:rsid w:val="00926018"/>
    <w:rsid w:val="00926E30"/>
    <w:rsid w:val="00926F75"/>
    <w:rsid w:val="00927441"/>
    <w:rsid w:val="00931600"/>
    <w:rsid w:val="00931993"/>
    <w:rsid w:val="009319BF"/>
    <w:rsid w:val="00932235"/>
    <w:rsid w:val="0093224C"/>
    <w:rsid w:val="00932394"/>
    <w:rsid w:val="009331C5"/>
    <w:rsid w:val="00934577"/>
    <w:rsid w:val="0093484D"/>
    <w:rsid w:val="00934AE9"/>
    <w:rsid w:val="009366D9"/>
    <w:rsid w:val="0093684C"/>
    <w:rsid w:val="00936A2B"/>
    <w:rsid w:val="00937118"/>
    <w:rsid w:val="009412C0"/>
    <w:rsid w:val="0094267C"/>
    <w:rsid w:val="0094281B"/>
    <w:rsid w:val="00942B01"/>
    <w:rsid w:val="00942B7F"/>
    <w:rsid w:val="009434E4"/>
    <w:rsid w:val="00943B8C"/>
    <w:rsid w:val="00945345"/>
    <w:rsid w:val="00945D99"/>
    <w:rsid w:val="00947C95"/>
    <w:rsid w:val="00947CE9"/>
    <w:rsid w:val="009511C6"/>
    <w:rsid w:val="009526F2"/>
    <w:rsid w:val="009537FB"/>
    <w:rsid w:val="009541A7"/>
    <w:rsid w:val="00954C2B"/>
    <w:rsid w:val="009564CA"/>
    <w:rsid w:val="00956AEF"/>
    <w:rsid w:val="00956B68"/>
    <w:rsid w:val="0096019D"/>
    <w:rsid w:val="009608E1"/>
    <w:rsid w:val="00961046"/>
    <w:rsid w:val="00961451"/>
    <w:rsid w:val="00961B82"/>
    <w:rsid w:val="009625D8"/>
    <w:rsid w:val="00963B27"/>
    <w:rsid w:val="00964E59"/>
    <w:rsid w:val="009661AC"/>
    <w:rsid w:val="00966C66"/>
    <w:rsid w:val="00972029"/>
    <w:rsid w:val="00972D27"/>
    <w:rsid w:val="0097303A"/>
    <w:rsid w:val="00974803"/>
    <w:rsid w:val="00974F1D"/>
    <w:rsid w:val="00974F4E"/>
    <w:rsid w:val="009753DD"/>
    <w:rsid w:val="00975653"/>
    <w:rsid w:val="00975E4B"/>
    <w:rsid w:val="0097714F"/>
    <w:rsid w:val="009773DD"/>
    <w:rsid w:val="00977D81"/>
    <w:rsid w:val="00980C56"/>
    <w:rsid w:val="00981C27"/>
    <w:rsid w:val="009825E0"/>
    <w:rsid w:val="00982C53"/>
    <w:rsid w:val="00983479"/>
    <w:rsid w:val="00983EF1"/>
    <w:rsid w:val="0098418B"/>
    <w:rsid w:val="0098507B"/>
    <w:rsid w:val="00986905"/>
    <w:rsid w:val="009873EA"/>
    <w:rsid w:val="00987F7B"/>
    <w:rsid w:val="00990B38"/>
    <w:rsid w:val="00991127"/>
    <w:rsid w:val="0099221D"/>
    <w:rsid w:val="00993188"/>
    <w:rsid w:val="0099383E"/>
    <w:rsid w:val="0099480F"/>
    <w:rsid w:val="0099549E"/>
    <w:rsid w:val="00995D00"/>
    <w:rsid w:val="00996534"/>
    <w:rsid w:val="00996F4B"/>
    <w:rsid w:val="009975A0"/>
    <w:rsid w:val="00997B94"/>
    <w:rsid w:val="009A092B"/>
    <w:rsid w:val="009A2358"/>
    <w:rsid w:val="009A26AC"/>
    <w:rsid w:val="009A3148"/>
    <w:rsid w:val="009A383A"/>
    <w:rsid w:val="009A3EAE"/>
    <w:rsid w:val="009A43C7"/>
    <w:rsid w:val="009A4F41"/>
    <w:rsid w:val="009A5AD3"/>
    <w:rsid w:val="009A6215"/>
    <w:rsid w:val="009A676E"/>
    <w:rsid w:val="009A6819"/>
    <w:rsid w:val="009A79D5"/>
    <w:rsid w:val="009B073A"/>
    <w:rsid w:val="009B1413"/>
    <w:rsid w:val="009B2AA4"/>
    <w:rsid w:val="009B3DDD"/>
    <w:rsid w:val="009B472E"/>
    <w:rsid w:val="009B49CF"/>
    <w:rsid w:val="009B5F83"/>
    <w:rsid w:val="009B62E1"/>
    <w:rsid w:val="009B638B"/>
    <w:rsid w:val="009B6980"/>
    <w:rsid w:val="009B6A1C"/>
    <w:rsid w:val="009B6C2A"/>
    <w:rsid w:val="009B7427"/>
    <w:rsid w:val="009C063E"/>
    <w:rsid w:val="009C0BC5"/>
    <w:rsid w:val="009C0F2D"/>
    <w:rsid w:val="009C1B2B"/>
    <w:rsid w:val="009C1D87"/>
    <w:rsid w:val="009C23E9"/>
    <w:rsid w:val="009C2C56"/>
    <w:rsid w:val="009C2E10"/>
    <w:rsid w:val="009C43CC"/>
    <w:rsid w:val="009C48F6"/>
    <w:rsid w:val="009C522E"/>
    <w:rsid w:val="009C54B8"/>
    <w:rsid w:val="009C5725"/>
    <w:rsid w:val="009C57BC"/>
    <w:rsid w:val="009C5B28"/>
    <w:rsid w:val="009C61B8"/>
    <w:rsid w:val="009C67F4"/>
    <w:rsid w:val="009C6E0B"/>
    <w:rsid w:val="009C6F67"/>
    <w:rsid w:val="009D1808"/>
    <w:rsid w:val="009D1C40"/>
    <w:rsid w:val="009D2A01"/>
    <w:rsid w:val="009D2E51"/>
    <w:rsid w:val="009D40F0"/>
    <w:rsid w:val="009D45D8"/>
    <w:rsid w:val="009D4698"/>
    <w:rsid w:val="009D4F13"/>
    <w:rsid w:val="009D4FCC"/>
    <w:rsid w:val="009D54E7"/>
    <w:rsid w:val="009D5582"/>
    <w:rsid w:val="009D55E9"/>
    <w:rsid w:val="009D5A7E"/>
    <w:rsid w:val="009D5C73"/>
    <w:rsid w:val="009D6B12"/>
    <w:rsid w:val="009E054A"/>
    <w:rsid w:val="009E1FFB"/>
    <w:rsid w:val="009E207E"/>
    <w:rsid w:val="009E400E"/>
    <w:rsid w:val="009E50EF"/>
    <w:rsid w:val="009E56B5"/>
    <w:rsid w:val="009E5BAD"/>
    <w:rsid w:val="009E6D85"/>
    <w:rsid w:val="009E6E3C"/>
    <w:rsid w:val="009F05C1"/>
    <w:rsid w:val="009F2339"/>
    <w:rsid w:val="009F26A3"/>
    <w:rsid w:val="009F33D9"/>
    <w:rsid w:val="009F4477"/>
    <w:rsid w:val="009F49B5"/>
    <w:rsid w:val="009F668D"/>
    <w:rsid w:val="009F76C0"/>
    <w:rsid w:val="00A00EF4"/>
    <w:rsid w:val="00A01A69"/>
    <w:rsid w:val="00A03164"/>
    <w:rsid w:val="00A047EC"/>
    <w:rsid w:val="00A05665"/>
    <w:rsid w:val="00A05A62"/>
    <w:rsid w:val="00A05B0F"/>
    <w:rsid w:val="00A05B1B"/>
    <w:rsid w:val="00A06051"/>
    <w:rsid w:val="00A064B0"/>
    <w:rsid w:val="00A10806"/>
    <w:rsid w:val="00A10EB4"/>
    <w:rsid w:val="00A11194"/>
    <w:rsid w:val="00A11425"/>
    <w:rsid w:val="00A12098"/>
    <w:rsid w:val="00A14DF0"/>
    <w:rsid w:val="00A15C25"/>
    <w:rsid w:val="00A15DC4"/>
    <w:rsid w:val="00A15EF8"/>
    <w:rsid w:val="00A15FDD"/>
    <w:rsid w:val="00A1653D"/>
    <w:rsid w:val="00A1732F"/>
    <w:rsid w:val="00A2070F"/>
    <w:rsid w:val="00A20AF3"/>
    <w:rsid w:val="00A20B89"/>
    <w:rsid w:val="00A20EEA"/>
    <w:rsid w:val="00A2116C"/>
    <w:rsid w:val="00A214E7"/>
    <w:rsid w:val="00A22804"/>
    <w:rsid w:val="00A22EDF"/>
    <w:rsid w:val="00A2308A"/>
    <w:rsid w:val="00A23243"/>
    <w:rsid w:val="00A232F1"/>
    <w:rsid w:val="00A23C90"/>
    <w:rsid w:val="00A246B2"/>
    <w:rsid w:val="00A247F2"/>
    <w:rsid w:val="00A24DDE"/>
    <w:rsid w:val="00A24E73"/>
    <w:rsid w:val="00A2633C"/>
    <w:rsid w:val="00A272AF"/>
    <w:rsid w:val="00A3049D"/>
    <w:rsid w:val="00A305E0"/>
    <w:rsid w:val="00A30BB2"/>
    <w:rsid w:val="00A30C9B"/>
    <w:rsid w:val="00A30CD8"/>
    <w:rsid w:val="00A30FDB"/>
    <w:rsid w:val="00A31844"/>
    <w:rsid w:val="00A3268D"/>
    <w:rsid w:val="00A3298F"/>
    <w:rsid w:val="00A32C8D"/>
    <w:rsid w:val="00A32D28"/>
    <w:rsid w:val="00A333DD"/>
    <w:rsid w:val="00A33968"/>
    <w:rsid w:val="00A354CD"/>
    <w:rsid w:val="00A360AD"/>
    <w:rsid w:val="00A4019C"/>
    <w:rsid w:val="00A40B4C"/>
    <w:rsid w:val="00A40DB3"/>
    <w:rsid w:val="00A40FAA"/>
    <w:rsid w:val="00A416FC"/>
    <w:rsid w:val="00A417E7"/>
    <w:rsid w:val="00A41943"/>
    <w:rsid w:val="00A42B9A"/>
    <w:rsid w:val="00A430E0"/>
    <w:rsid w:val="00A43197"/>
    <w:rsid w:val="00A434FA"/>
    <w:rsid w:val="00A43EA4"/>
    <w:rsid w:val="00A44BDC"/>
    <w:rsid w:val="00A45ACC"/>
    <w:rsid w:val="00A46E6D"/>
    <w:rsid w:val="00A475D6"/>
    <w:rsid w:val="00A47F85"/>
    <w:rsid w:val="00A5005E"/>
    <w:rsid w:val="00A50356"/>
    <w:rsid w:val="00A51C6D"/>
    <w:rsid w:val="00A5249D"/>
    <w:rsid w:val="00A52C1F"/>
    <w:rsid w:val="00A540C7"/>
    <w:rsid w:val="00A54DEE"/>
    <w:rsid w:val="00A562E1"/>
    <w:rsid w:val="00A56DA8"/>
    <w:rsid w:val="00A5726F"/>
    <w:rsid w:val="00A5742A"/>
    <w:rsid w:val="00A6091F"/>
    <w:rsid w:val="00A610B1"/>
    <w:rsid w:val="00A62D03"/>
    <w:rsid w:val="00A63A9A"/>
    <w:rsid w:val="00A63C07"/>
    <w:rsid w:val="00A63E24"/>
    <w:rsid w:val="00A642C2"/>
    <w:rsid w:val="00A64915"/>
    <w:rsid w:val="00A64E93"/>
    <w:rsid w:val="00A65160"/>
    <w:rsid w:val="00A65B84"/>
    <w:rsid w:val="00A65F1D"/>
    <w:rsid w:val="00A666F1"/>
    <w:rsid w:val="00A67426"/>
    <w:rsid w:val="00A6743E"/>
    <w:rsid w:val="00A67FB2"/>
    <w:rsid w:val="00A70DB4"/>
    <w:rsid w:val="00A724DD"/>
    <w:rsid w:val="00A73237"/>
    <w:rsid w:val="00A73763"/>
    <w:rsid w:val="00A75D9A"/>
    <w:rsid w:val="00A76254"/>
    <w:rsid w:val="00A76EB5"/>
    <w:rsid w:val="00A776BB"/>
    <w:rsid w:val="00A81C8F"/>
    <w:rsid w:val="00A82710"/>
    <w:rsid w:val="00A82F80"/>
    <w:rsid w:val="00A830A7"/>
    <w:rsid w:val="00A830D8"/>
    <w:rsid w:val="00A839B7"/>
    <w:rsid w:val="00A8439D"/>
    <w:rsid w:val="00A849F1"/>
    <w:rsid w:val="00A84ED0"/>
    <w:rsid w:val="00A85B40"/>
    <w:rsid w:val="00A85DFF"/>
    <w:rsid w:val="00A8605E"/>
    <w:rsid w:val="00A8768B"/>
    <w:rsid w:val="00A87B9B"/>
    <w:rsid w:val="00A90C95"/>
    <w:rsid w:val="00A91708"/>
    <w:rsid w:val="00A92253"/>
    <w:rsid w:val="00A925D5"/>
    <w:rsid w:val="00A927F8"/>
    <w:rsid w:val="00A945EB"/>
    <w:rsid w:val="00A94C82"/>
    <w:rsid w:val="00A97FE1"/>
    <w:rsid w:val="00AA0409"/>
    <w:rsid w:val="00AA1029"/>
    <w:rsid w:val="00AA10C1"/>
    <w:rsid w:val="00AA196C"/>
    <w:rsid w:val="00AA3020"/>
    <w:rsid w:val="00AA3939"/>
    <w:rsid w:val="00AA3D70"/>
    <w:rsid w:val="00AA5144"/>
    <w:rsid w:val="00AA611D"/>
    <w:rsid w:val="00AA70D8"/>
    <w:rsid w:val="00AA7578"/>
    <w:rsid w:val="00AB0383"/>
    <w:rsid w:val="00AB0996"/>
    <w:rsid w:val="00AB1CAA"/>
    <w:rsid w:val="00AB201C"/>
    <w:rsid w:val="00AB2AFB"/>
    <w:rsid w:val="00AB2E0F"/>
    <w:rsid w:val="00AB3D23"/>
    <w:rsid w:val="00AB3ED2"/>
    <w:rsid w:val="00AB47E2"/>
    <w:rsid w:val="00AB4848"/>
    <w:rsid w:val="00AB4CE3"/>
    <w:rsid w:val="00AB526C"/>
    <w:rsid w:val="00AB59AF"/>
    <w:rsid w:val="00AB7DD8"/>
    <w:rsid w:val="00AC00A1"/>
    <w:rsid w:val="00AC0E01"/>
    <w:rsid w:val="00AC0EAB"/>
    <w:rsid w:val="00AC1007"/>
    <w:rsid w:val="00AC17AB"/>
    <w:rsid w:val="00AC1BCC"/>
    <w:rsid w:val="00AC1C51"/>
    <w:rsid w:val="00AC2E31"/>
    <w:rsid w:val="00AC2E9D"/>
    <w:rsid w:val="00AC34EC"/>
    <w:rsid w:val="00AC3549"/>
    <w:rsid w:val="00AC3580"/>
    <w:rsid w:val="00AC4484"/>
    <w:rsid w:val="00AC474F"/>
    <w:rsid w:val="00AC480A"/>
    <w:rsid w:val="00AC4FF3"/>
    <w:rsid w:val="00AC50E8"/>
    <w:rsid w:val="00AC593B"/>
    <w:rsid w:val="00AC5EC9"/>
    <w:rsid w:val="00AC5F63"/>
    <w:rsid w:val="00AC6893"/>
    <w:rsid w:val="00AC6C7D"/>
    <w:rsid w:val="00AC7340"/>
    <w:rsid w:val="00AC78B5"/>
    <w:rsid w:val="00AD05C0"/>
    <w:rsid w:val="00AD0EFC"/>
    <w:rsid w:val="00AD109A"/>
    <w:rsid w:val="00AD1FF2"/>
    <w:rsid w:val="00AD3025"/>
    <w:rsid w:val="00AD374F"/>
    <w:rsid w:val="00AD51E6"/>
    <w:rsid w:val="00AD57CE"/>
    <w:rsid w:val="00AD59BC"/>
    <w:rsid w:val="00AD6D12"/>
    <w:rsid w:val="00AD7140"/>
    <w:rsid w:val="00AD7B0D"/>
    <w:rsid w:val="00AD7C7F"/>
    <w:rsid w:val="00AE06A7"/>
    <w:rsid w:val="00AE0FED"/>
    <w:rsid w:val="00AE1519"/>
    <w:rsid w:val="00AE1E6C"/>
    <w:rsid w:val="00AE208D"/>
    <w:rsid w:val="00AE25B0"/>
    <w:rsid w:val="00AE2743"/>
    <w:rsid w:val="00AE2808"/>
    <w:rsid w:val="00AE2F44"/>
    <w:rsid w:val="00AE3BA4"/>
    <w:rsid w:val="00AE56B9"/>
    <w:rsid w:val="00AE6102"/>
    <w:rsid w:val="00AE665C"/>
    <w:rsid w:val="00AE709A"/>
    <w:rsid w:val="00AE71B1"/>
    <w:rsid w:val="00AF00B2"/>
    <w:rsid w:val="00AF075D"/>
    <w:rsid w:val="00AF0B5C"/>
    <w:rsid w:val="00AF0BF5"/>
    <w:rsid w:val="00AF0D4F"/>
    <w:rsid w:val="00AF17A6"/>
    <w:rsid w:val="00AF23BC"/>
    <w:rsid w:val="00AF2683"/>
    <w:rsid w:val="00AF275C"/>
    <w:rsid w:val="00AF345C"/>
    <w:rsid w:val="00AF3F80"/>
    <w:rsid w:val="00AF4DAC"/>
    <w:rsid w:val="00AF6BB2"/>
    <w:rsid w:val="00B003DF"/>
    <w:rsid w:val="00B01246"/>
    <w:rsid w:val="00B0153E"/>
    <w:rsid w:val="00B029D0"/>
    <w:rsid w:val="00B043B8"/>
    <w:rsid w:val="00B04662"/>
    <w:rsid w:val="00B04858"/>
    <w:rsid w:val="00B051A2"/>
    <w:rsid w:val="00B0542E"/>
    <w:rsid w:val="00B058C0"/>
    <w:rsid w:val="00B06F8E"/>
    <w:rsid w:val="00B0799C"/>
    <w:rsid w:val="00B10B05"/>
    <w:rsid w:val="00B10D37"/>
    <w:rsid w:val="00B111AE"/>
    <w:rsid w:val="00B1129B"/>
    <w:rsid w:val="00B11A20"/>
    <w:rsid w:val="00B11A67"/>
    <w:rsid w:val="00B11C23"/>
    <w:rsid w:val="00B12769"/>
    <w:rsid w:val="00B12E1A"/>
    <w:rsid w:val="00B13D81"/>
    <w:rsid w:val="00B1404F"/>
    <w:rsid w:val="00B14CBB"/>
    <w:rsid w:val="00B150B8"/>
    <w:rsid w:val="00B15A7C"/>
    <w:rsid w:val="00B15BE2"/>
    <w:rsid w:val="00B15E44"/>
    <w:rsid w:val="00B16DC2"/>
    <w:rsid w:val="00B17295"/>
    <w:rsid w:val="00B21527"/>
    <w:rsid w:val="00B232C5"/>
    <w:rsid w:val="00B2399A"/>
    <w:rsid w:val="00B241CD"/>
    <w:rsid w:val="00B26A91"/>
    <w:rsid w:val="00B307D2"/>
    <w:rsid w:val="00B30854"/>
    <w:rsid w:val="00B31573"/>
    <w:rsid w:val="00B315BB"/>
    <w:rsid w:val="00B3211D"/>
    <w:rsid w:val="00B33703"/>
    <w:rsid w:val="00B34AD1"/>
    <w:rsid w:val="00B34B21"/>
    <w:rsid w:val="00B34BDF"/>
    <w:rsid w:val="00B351FC"/>
    <w:rsid w:val="00B354B7"/>
    <w:rsid w:val="00B35AC3"/>
    <w:rsid w:val="00B35DE7"/>
    <w:rsid w:val="00B36207"/>
    <w:rsid w:val="00B37919"/>
    <w:rsid w:val="00B3792F"/>
    <w:rsid w:val="00B400B4"/>
    <w:rsid w:val="00B40A7F"/>
    <w:rsid w:val="00B40D4D"/>
    <w:rsid w:val="00B41776"/>
    <w:rsid w:val="00B42134"/>
    <w:rsid w:val="00B43989"/>
    <w:rsid w:val="00B43B70"/>
    <w:rsid w:val="00B45A00"/>
    <w:rsid w:val="00B478FB"/>
    <w:rsid w:val="00B47A22"/>
    <w:rsid w:val="00B47A7F"/>
    <w:rsid w:val="00B5002E"/>
    <w:rsid w:val="00B50131"/>
    <w:rsid w:val="00B5078C"/>
    <w:rsid w:val="00B51095"/>
    <w:rsid w:val="00B51E57"/>
    <w:rsid w:val="00B51F87"/>
    <w:rsid w:val="00B5290F"/>
    <w:rsid w:val="00B52DB8"/>
    <w:rsid w:val="00B53E93"/>
    <w:rsid w:val="00B54682"/>
    <w:rsid w:val="00B55122"/>
    <w:rsid w:val="00B5553C"/>
    <w:rsid w:val="00B55995"/>
    <w:rsid w:val="00B55B57"/>
    <w:rsid w:val="00B55BC1"/>
    <w:rsid w:val="00B562F3"/>
    <w:rsid w:val="00B5700F"/>
    <w:rsid w:val="00B5740A"/>
    <w:rsid w:val="00B606C8"/>
    <w:rsid w:val="00B60A84"/>
    <w:rsid w:val="00B612A5"/>
    <w:rsid w:val="00B61B5B"/>
    <w:rsid w:val="00B62768"/>
    <w:rsid w:val="00B637BC"/>
    <w:rsid w:val="00B6387B"/>
    <w:rsid w:val="00B63A6E"/>
    <w:rsid w:val="00B66058"/>
    <w:rsid w:val="00B67181"/>
    <w:rsid w:val="00B710C8"/>
    <w:rsid w:val="00B710E2"/>
    <w:rsid w:val="00B7115B"/>
    <w:rsid w:val="00B72979"/>
    <w:rsid w:val="00B733FC"/>
    <w:rsid w:val="00B7341E"/>
    <w:rsid w:val="00B7460D"/>
    <w:rsid w:val="00B74791"/>
    <w:rsid w:val="00B757B1"/>
    <w:rsid w:val="00B7585C"/>
    <w:rsid w:val="00B76546"/>
    <w:rsid w:val="00B76596"/>
    <w:rsid w:val="00B766B8"/>
    <w:rsid w:val="00B80029"/>
    <w:rsid w:val="00B80176"/>
    <w:rsid w:val="00B81F50"/>
    <w:rsid w:val="00B83810"/>
    <w:rsid w:val="00B838C4"/>
    <w:rsid w:val="00B83F27"/>
    <w:rsid w:val="00B845DD"/>
    <w:rsid w:val="00B84663"/>
    <w:rsid w:val="00B84B66"/>
    <w:rsid w:val="00B85866"/>
    <w:rsid w:val="00B858B3"/>
    <w:rsid w:val="00B85937"/>
    <w:rsid w:val="00B85B0E"/>
    <w:rsid w:val="00B86203"/>
    <w:rsid w:val="00B86B81"/>
    <w:rsid w:val="00B86C94"/>
    <w:rsid w:val="00B908A7"/>
    <w:rsid w:val="00B908D0"/>
    <w:rsid w:val="00B91061"/>
    <w:rsid w:val="00B916FC"/>
    <w:rsid w:val="00B923FF"/>
    <w:rsid w:val="00B93439"/>
    <w:rsid w:val="00B93931"/>
    <w:rsid w:val="00B94272"/>
    <w:rsid w:val="00B94C48"/>
    <w:rsid w:val="00B94D36"/>
    <w:rsid w:val="00B97223"/>
    <w:rsid w:val="00BA12A6"/>
    <w:rsid w:val="00BA3068"/>
    <w:rsid w:val="00BA3547"/>
    <w:rsid w:val="00BA44D3"/>
    <w:rsid w:val="00BA4617"/>
    <w:rsid w:val="00BA4E6B"/>
    <w:rsid w:val="00BA50ED"/>
    <w:rsid w:val="00BA6801"/>
    <w:rsid w:val="00BA7317"/>
    <w:rsid w:val="00BB00DB"/>
    <w:rsid w:val="00BB04B0"/>
    <w:rsid w:val="00BB0A77"/>
    <w:rsid w:val="00BB2144"/>
    <w:rsid w:val="00BB2D9B"/>
    <w:rsid w:val="00BB3540"/>
    <w:rsid w:val="00BB424E"/>
    <w:rsid w:val="00BB53DC"/>
    <w:rsid w:val="00BB6318"/>
    <w:rsid w:val="00BB71CA"/>
    <w:rsid w:val="00BC06F2"/>
    <w:rsid w:val="00BC1136"/>
    <w:rsid w:val="00BC187A"/>
    <w:rsid w:val="00BC1978"/>
    <w:rsid w:val="00BC3619"/>
    <w:rsid w:val="00BC3A39"/>
    <w:rsid w:val="00BC3F85"/>
    <w:rsid w:val="00BC480C"/>
    <w:rsid w:val="00BC49FA"/>
    <w:rsid w:val="00BC4A76"/>
    <w:rsid w:val="00BC4C73"/>
    <w:rsid w:val="00BC4FFE"/>
    <w:rsid w:val="00BC5293"/>
    <w:rsid w:val="00BC5691"/>
    <w:rsid w:val="00BC6506"/>
    <w:rsid w:val="00BC679D"/>
    <w:rsid w:val="00BC7C5B"/>
    <w:rsid w:val="00BD1297"/>
    <w:rsid w:val="00BD2043"/>
    <w:rsid w:val="00BD3297"/>
    <w:rsid w:val="00BD342A"/>
    <w:rsid w:val="00BD4228"/>
    <w:rsid w:val="00BD45A9"/>
    <w:rsid w:val="00BD589F"/>
    <w:rsid w:val="00BD6013"/>
    <w:rsid w:val="00BD7221"/>
    <w:rsid w:val="00BD77D4"/>
    <w:rsid w:val="00BD78CD"/>
    <w:rsid w:val="00BE17D3"/>
    <w:rsid w:val="00BE3AE3"/>
    <w:rsid w:val="00BE56EC"/>
    <w:rsid w:val="00BE58A0"/>
    <w:rsid w:val="00BE6A5F"/>
    <w:rsid w:val="00BE71DB"/>
    <w:rsid w:val="00BE78D7"/>
    <w:rsid w:val="00BE7DDE"/>
    <w:rsid w:val="00BF0362"/>
    <w:rsid w:val="00BF045E"/>
    <w:rsid w:val="00BF07DC"/>
    <w:rsid w:val="00BF1359"/>
    <w:rsid w:val="00BF1B8F"/>
    <w:rsid w:val="00BF2753"/>
    <w:rsid w:val="00BF3EF0"/>
    <w:rsid w:val="00BF4294"/>
    <w:rsid w:val="00BF6260"/>
    <w:rsid w:val="00BF6A66"/>
    <w:rsid w:val="00BF7F96"/>
    <w:rsid w:val="00C00695"/>
    <w:rsid w:val="00C0070F"/>
    <w:rsid w:val="00C0075B"/>
    <w:rsid w:val="00C00B98"/>
    <w:rsid w:val="00C014B0"/>
    <w:rsid w:val="00C0251E"/>
    <w:rsid w:val="00C0338B"/>
    <w:rsid w:val="00C03E6D"/>
    <w:rsid w:val="00C04DBF"/>
    <w:rsid w:val="00C05D53"/>
    <w:rsid w:val="00C05FD0"/>
    <w:rsid w:val="00C07686"/>
    <w:rsid w:val="00C102C5"/>
    <w:rsid w:val="00C10DF9"/>
    <w:rsid w:val="00C10F2C"/>
    <w:rsid w:val="00C11231"/>
    <w:rsid w:val="00C1150F"/>
    <w:rsid w:val="00C11C57"/>
    <w:rsid w:val="00C11E50"/>
    <w:rsid w:val="00C12709"/>
    <w:rsid w:val="00C12AF5"/>
    <w:rsid w:val="00C13EAC"/>
    <w:rsid w:val="00C14367"/>
    <w:rsid w:val="00C1442E"/>
    <w:rsid w:val="00C1664D"/>
    <w:rsid w:val="00C20444"/>
    <w:rsid w:val="00C2183B"/>
    <w:rsid w:val="00C22472"/>
    <w:rsid w:val="00C224DF"/>
    <w:rsid w:val="00C23189"/>
    <w:rsid w:val="00C23351"/>
    <w:rsid w:val="00C24DA5"/>
    <w:rsid w:val="00C251A5"/>
    <w:rsid w:val="00C25331"/>
    <w:rsid w:val="00C306C6"/>
    <w:rsid w:val="00C30B33"/>
    <w:rsid w:val="00C320EB"/>
    <w:rsid w:val="00C329F7"/>
    <w:rsid w:val="00C330F1"/>
    <w:rsid w:val="00C33348"/>
    <w:rsid w:val="00C33407"/>
    <w:rsid w:val="00C33FD8"/>
    <w:rsid w:val="00C340BD"/>
    <w:rsid w:val="00C34492"/>
    <w:rsid w:val="00C34F38"/>
    <w:rsid w:val="00C3583F"/>
    <w:rsid w:val="00C35E1E"/>
    <w:rsid w:val="00C36021"/>
    <w:rsid w:val="00C365DA"/>
    <w:rsid w:val="00C368AF"/>
    <w:rsid w:val="00C36900"/>
    <w:rsid w:val="00C37B6D"/>
    <w:rsid w:val="00C37BDE"/>
    <w:rsid w:val="00C4030E"/>
    <w:rsid w:val="00C40937"/>
    <w:rsid w:val="00C40C85"/>
    <w:rsid w:val="00C40EB1"/>
    <w:rsid w:val="00C417CE"/>
    <w:rsid w:val="00C4198B"/>
    <w:rsid w:val="00C41C41"/>
    <w:rsid w:val="00C41F52"/>
    <w:rsid w:val="00C4268E"/>
    <w:rsid w:val="00C43A0C"/>
    <w:rsid w:val="00C4421C"/>
    <w:rsid w:val="00C4517A"/>
    <w:rsid w:val="00C45803"/>
    <w:rsid w:val="00C45C5B"/>
    <w:rsid w:val="00C463E2"/>
    <w:rsid w:val="00C46BFD"/>
    <w:rsid w:val="00C46C86"/>
    <w:rsid w:val="00C46F2F"/>
    <w:rsid w:val="00C47443"/>
    <w:rsid w:val="00C47AD1"/>
    <w:rsid w:val="00C506F6"/>
    <w:rsid w:val="00C50A17"/>
    <w:rsid w:val="00C5237E"/>
    <w:rsid w:val="00C531B1"/>
    <w:rsid w:val="00C53459"/>
    <w:rsid w:val="00C54E37"/>
    <w:rsid w:val="00C5519C"/>
    <w:rsid w:val="00C554D8"/>
    <w:rsid w:val="00C55901"/>
    <w:rsid w:val="00C55AEC"/>
    <w:rsid w:val="00C5600B"/>
    <w:rsid w:val="00C562DA"/>
    <w:rsid w:val="00C56331"/>
    <w:rsid w:val="00C565D5"/>
    <w:rsid w:val="00C5660F"/>
    <w:rsid w:val="00C56B70"/>
    <w:rsid w:val="00C570B0"/>
    <w:rsid w:val="00C57704"/>
    <w:rsid w:val="00C60A16"/>
    <w:rsid w:val="00C60F2B"/>
    <w:rsid w:val="00C63E48"/>
    <w:rsid w:val="00C64AAB"/>
    <w:rsid w:val="00C65645"/>
    <w:rsid w:val="00C659C4"/>
    <w:rsid w:val="00C65E73"/>
    <w:rsid w:val="00C67982"/>
    <w:rsid w:val="00C67BD3"/>
    <w:rsid w:val="00C67C60"/>
    <w:rsid w:val="00C72268"/>
    <w:rsid w:val="00C7256C"/>
    <w:rsid w:val="00C7493F"/>
    <w:rsid w:val="00C74C25"/>
    <w:rsid w:val="00C752B2"/>
    <w:rsid w:val="00C76026"/>
    <w:rsid w:val="00C766EB"/>
    <w:rsid w:val="00C76A7A"/>
    <w:rsid w:val="00C77022"/>
    <w:rsid w:val="00C77F88"/>
    <w:rsid w:val="00C80128"/>
    <w:rsid w:val="00C806AC"/>
    <w:rsid w:val="00C80B85"/>
    <w:rsid w:val="00C80D1D"/>
    <w:rsid w:val="00C8139A"/>
    <w:rsid w:val="00C81539"/>
    <w:rsid w:val="00C81AF0"/>
    <w:rsid w:val="00C81FE8"/>
    <w:rsid w:val="00C8216D"/>
    <w:rsid w:val="00C835C3"/>
    <w:rsid w:val="00C835C8"/>
    <w:rsid w:val="00C84354"/>
    <w:rsid w:val="00C8486F"/>
    <w:rsid w:val="00C84A63"/>
    <w:rsid w:val="00C85C87"/>
    <w:rsid w:val="00C85E45"/>
    <w:rsid w:val="00C90759"/>
    <w:rsid w:val="00C91F08"/>
    <w:rsid w:val="00C93255"/>
    <w:rsid w:val="00C933EB"/>
    <w:rsid w:val="00C93902"/>
    <w:rsid w:val="00C93B8B"/>
    <w:rsid w:val="00C96086"/>
    <w:rsid w:val="00C963CE"/>
    <w:rsid w:val="00C96AA6"/>
    <w:rsid w:val="00CA0C93"/>
    <w:rsid w:val="00CA0DC8"/>
    <w:rsid w:val="00CA178F"/>
    <w:rsid w:val="00CA2214"/>
    <w:rsid w:val="00CA27D0"/>
    <w:rsid w:val="00CA3154"/>
    <w:rsid w:val="00CA3FD1"/>
    <w:rsid w:val="00CA41DD"/>
    <w:rsid w:val="00CA519B"/>
    <w:rsid w:val="00CA5A5D"/>
    <w:rsid w:val="00CA5E67"/>
    <w:rsid w:val="00CA69EB"/>
    <w:rsid w:val="00CA6A48"/>
    <w:rsid w:val="00CA6DF0"/>
    <w:rsid w:val="00CA70A5"/>
    <w:rsid w:val="00CA7B16"/>
    <w:rsid w:val="00CB19E6"/>
    <w:rsid w:val="00CB1CEF"/>
    <w:rsid w:val="00CB257F"/>
    <w:rsid w:val="00CB3583"/>
    <w:rsid w:val="00CB391D"/>
    <w:rsid w:val="00CB51E0"/>
    <w:rsid w:val="00CB536A"/>
    <w:rsid w:val="00CB7291"/>
    <w:rsid w:val="00CB7C77"/>
    <w:rsid w:val="00CB7D53"/>
    <w:rsid w:val="00CC04AA"/>
    <w:rsid w:val="00CC06A3"/>
    <w:rsid w:val="00CC112F"/>
    <w:rsid w:val="00CC1820"/>
    <w:rsid w:val="00CC2F76"/>
    <w:rsid w:val="00CC3F82"/>
    <w:rsid w:val="00CC4327"/>
    <w:rsid w:val="00CC451C"/>
    <w:rsid w:val="00CC4606"/>
    <w:rsid w:val="00CC54E4"/>
    <w:rsid w:val="00CC5D73"/>
    <w:rsid w:val="00CC691C"/>
    <w:rsid w:val="00CC7D0B"/>
    <w:rsid w:val="00CD0F55"/>
    <w:rsid w:val="00CD11CA"/>
    <w:rsid w:val="00CD1D98"/>
    <w:rsid w:val="00CD1F8E"/>
    <w:rsid w:val="00CD2AB9"/>
    <w:rsid w:val="00CD31A7"/>
    <w:rsid w:val="00CD3315"/>
    <w:rsid w:val="00CD358A"/>
    <w:rsid w:val="00CD425A"/>
    <w:rsid w:val="00CD4947"/>
    <w:rsid w:val="00CD4A1A"/>
    <w:rsid w:val="00CD4C52"/>
    <w:rsid w:val="00CD7968"/>
    <w:rsid w:val="00CE0BA1"/>
    <w:rsid w:val="00CE1FD9"/>
    <w:rsid w:val="00CE2478"/>
    <w:rsid w:val="00CE28B0"/>
    <w:rsid w:val="00CE355D"/>
    <w:rsid w:val="00CE3614"/>
    <w:rsid w:val="00CE442D"/>
    <w:rsid w:val="00CE5366"/>
    <w:rsid w:val="00CE571B"/>
    <w:rsid w:val="00CE58CB"/>
    <w:rsid w:val="00CE5B5D"/>
    <w:rsid w:val="00CE5C7E"/>
    <w:rsid w:val="00CE7749"/>
    <w:rsid w:val="00CF0203"/>
    <w:rsid w:val="00CF04AE"/>
    <w:rsid w:val="00CF0B18"/>
    <w:rsid w:val="00CF1581"/>
    <w:rsid w:val="00CF2AEE"/>
    <w:rsid w:val="00CF2C8A"/>
    <w:rsid w:val="00CF2D29"/>
    <w:rsid w:val="00CF37E2"/>
    <w:rsid w:val="00CF38A6"/>
    <w:rsid w:val="00CF3C25"/>
    <w:rsid w:val="00CF3C61"/>
    <w:rsid w:val="00CF46A3"/>
    <w:rsid w:val="00CF5E4C"/>
    <w:rsid w:val="00CF6C20"/>
    <w:rsid w:val="00CF6C31"/>
    <w:rsid w:val="00CF737F"/>
    <w:rsid w:val="00CF74C6"/>
    <w:rsid w:val="00D0071B"/>
    <w:rsid w:val="00D00B78"/>
    <w:rsid w:val="00D00FB6"/>
    <w:rsid w:val="00D012EB"/>
    <w:rsid w:val="00D02FE2"/>
    <w:rsid w:val="00D03154"/>
    <w:rsid w:val="00D0414B"/>
    <w:rsid w:val="00D04773"/>
    <w:rsid w:val="00D053DD"/>
    <w:rsid w:val="00D06188"/>
    <w:rsid w:val="00D06D30"/>
    <w:rsid w:val="00D06F0F"/>
    <w:rsid w:val="00D07013"/>
    <w:rsid w:val="00D0717A"/>
    <w:rsid w:val="00D07E52"/>
    <w:rsid w:val="00D1198E"/>
    <w:rsid w:val="00D124D5"/>
    <w:rsid w:val="00D13133"/>
    <w:rsid w:val="00D137C4"/>
    <w:rsid w:val="00D13D36"/>
    <w:rsid w:val="00D1485D"/>
    <w:rsid w:val="00D14E7C"/>
    <w:rsid w:val="00D15C6C"/>
    <w:rsid w:val="00D16190"/>
    <w:rsid w:val="00D1655A"/>
    <w:rsid w:val="00D1715D"/>
    <w:rsid w:val="00D17256"/>
    <w:rsid w:val="00D17EEE"/>
    <w:rsid w:val="00D17F2E"/>
    <w:rsid w:val="00D20610"/>
    <w:rsid w:val="00D20FC2"/>
    <w:rsid w:val="00D21D4D"/>
    <w:rsid w:val="00D21D97"/>
    <w:rsid w:val="00D22C1B"/>
    <w:rsid w:val="00D22FDD"/>
    <w:rsid w:val="00D2302B"/>
    <w:rsid w:val="00D2328C"/>
    <w:rsid w:val="00D239B3"/>
    <w:rsid w:val="00D239E2"/>
    <w:rsid w:val="00D2415C"/>
    <w:rsid w:val="00D242BE"/>
    <w:rsid w:val="00D24D1F"/>
    <w:rsid w:val="00D24D86"/>
    <w:rsid w:val="00D25B33"/>
    <w:rsid w:val="00D269EA"/>
    <w:rsid w:val="00D26C7D"/>
    <w:rsid w:val="00D2783D"/>
    <w:rsid w:val="00D2798C"/>
    <w:rsid w:val="00D3212D"/>
    <w:rsid w:val="00D33486"/>
    <w:rsid w:val="00D34883"/>
    <w:rsid w:val="00D34A1A"/>
    <w:rsid w:val="00D35BDE"/>
    <w:rsid w:val="00D36B6D"/>
    <w:rsid w:val="00D36CFE"/>
    <w:rsid w:val="00D36E06"/>
    <w:rsid w:val="00D4029D"/>
    <w:rsid w:val="00D40CC8"/>
    <w:rsid w:val="00D41232"/>
    <w:rsid w:val="00D41D04"/>
    <w:rsid w:val="00D45E8F"/>
    <w:rsid w:val="00D46E82"/>
    <w:rsid w:val="00D46F1B"/>
    <w:rsid w:val="00D47F88"/>
    <w:rsid w:val="00D504DB"/>
    <w:rsid w:val="00D50F56"/>
    <w:rsid w:val="00D510A8"/>
    <w:rsid w:val="00D5151F"/>
    <w:rsid w:val="00D52290"/>
    <w:rsid w:val="00D52612"/>
    <w:rsid w:val="00D52893"/>
    <w:rsid w:val="00D529F2"/>
    <w:rsid w:val="00D52A3A"/>
    <w:rsid w:val="00D530C2"/>
    <w:rsid w:val="00D55280"/>
    <w:rsid w:val="00D55B86"/>
    <w:rsid w:val="00D55DA9"/>
    <w:rsid w:val="00D567E5"/>
    <w:rsid w:val="00D573EC"/>
    <w:rsid w:val="00D57412"/>
    <w:rsid w:val="00D574E5"/>
    <w:rsid w:val="00D57576"/>
    <w:rsid w:val="00D57A51"/>
    <w:rsid w:val="00D6062D"/>
    <w:rsid w:val="00D607ED"/>
    <w:rsid w:val="00D60D4C"/>
    <w:rsid w:val="00D611E2"/>
    <w:rsid w:val="00D61248"/>
    <w:rsid w:val="00D617DA"/>
    <w:rsid w:val="00D61AE0"/>
    <w:rsid w:val="00D61D18"/>
    <w:rsid w:val="00D625C0"/>
    <w:rsid w:val="00D62D42"/>
    <w:rsid w:val="00D62DE5"/>
    <w:rsid w:val="00D65277"/>
    <w:rsid w:val="00D66650"/>
    <w:rsid w:val="00D66732"/>
    <w:rsid w:val="00D667B5"/>
    <w:rsid w:val="00D708C0"/>
    <w:rsid w:val="00D70E40"/>
    <w:rsid w:val="00D723F0"/>
    <w:rsid w:val="00D7330C"/>
    <w:rsid w:val="00D733B6"/>
    <w:rsid w:val="00D746F1"/>
    <w:rsid w:val="00D75C68"/>
    <w:rsid w:val="00D7663F"/>
    <w:rsid w:val="00D77CC5"/>
    <w:rsid w:val="00D8171E"/>
    <w:rsid w:val="00D81AE6"/>
    <w:rsid w:val="00D81E60"/>
    <w:rsid w:val="00D82431"/>
    <w:rsid w:val="00D831E3"/>
    <w:rsid w:val="00D843DE"/>
    <w:rsid w:val="00D849E6"/>
    <w:rsid w:val="00D84F51"/>
    <w:rsid w:val="00D854DA"/>
    <w:rsid w:val="00D86F8C"/>
    <w:rsid w:val="00D87AAC"/>
    <w:rsid w:val="00D91437"/>
    <w:rsid w:val="00D916F5"/>
    <w:rsid w:val="00D9187B"/>
    <w:rsid w:val="00D94AE8"/>
    <w:rsid w:val="00D95581"/>
    <w:rsid w:val="00D95785"/>
    <w:rsid w:val="00D95DAC"/>
    <w:rsid w:val="00D96F23"/>
    <w:rsid w:val="00DA00B6"/>
    <w:rsid w:val="00DA00E7"/>
    <w:rsid w:val="00DA0117"/>
    <w:rsid w:val="00DA2878"/>
    <w:rsid w:val="00DA3514"/>
    <w:rsid w:val="00DA385B"/>
    <w:rsid w:val="00DA3BC5"/>
    <w:rsid w:val="00DA473D"/>
    <w:rsid w:val="00DA47E6"/>
    <w:rsid w:val="00DA4EF0"/>
    <w:rsid w:val="00DA556B"/>
    <w:rsid w:val="00DA60CC"/>
    <w:rsid w:val="00DA65BA"/>
    <w:rsid w:val="00DA660D"/>
    <w:rsid w:val="00DA6F2B"/>
    <w:rsid w:val="00DA750F"/>
    <w:rsid w:val="00DB04C3"/>
    <w:rsid w:val="00DB079C"/>
    <w:rsid w:val="00DB08B3"/>
    <w:rsid w:val="00DB0EDD"/>
    <w:rsid w:val="00DB1075"/>
    <w:rsid w:val="00DB1374"/>
    <w:rsid w:val="00DB1537"/>
    <w:rsid w:val="00DB206C"/>
    <w:rsid w:val="00DB2203"/>
    <w:rsid w:val="00DB2E95"/>
    <w:rsid w:val="00DB47B0"/>
    <w:rsid w:val="00DB4BCD"/>
    <w:rsid w:val="00DB4CFD"/>
    <w:rsid w:val="00DB53D9"/>
    <w:rsid w:val="00DB5A37"/>
    <w:rsid w:val="00DB62FB"/>
    <w:rsid w:val="00DB6344"/>
    <w:rsid w:val="00DB7A69"/>
    <w:rsid w:val="00DB7AA6"/>
    <w:rsid w:val="00DC0162"/>
    <w:rsid w:val="00DC05E7"/>
    <w:rsid w:val="00DC0696"/>
    <w:rsid w:val="00DC0E22"/>
    <w:rsid w:val="00DC1761"/>
    <w:rsid w:val="00DC1F99"/>
    <w:rsid w:val="00DC27D4"/>
    <w:rsid w:val="00DC37D0"/>
    <w:rsid w:val="00DC5540"/>
    <w:rsid w:val="00DC57AA"/>
    <w:rsid w:val="00DC68D6"/>
    <w:rsid w:val="00DC6A15"/>
    <w:rsid w:val="00DD0256"/>
    <w:rsid w:val="00DD06C6"/>
    <w:rsid w:val="00DD08AF"/>
    <w:rsid w:val="00DD0A84"/>
    <w:rsid w:val="00DD0EED"/>
    <w:rsid w:val="00DD1762"/>
    <w:rsid w:val="00DD20E8"/>
    <w:rsid w:val="00DD2E58"/>
    <w:rsid w:val="00DD3346"/>
    <w:rsid w:val="00DD3692"/>
    <w:rsid w:val="00DD3E55"/>
    <w:rsid w:val="00DD3EBD"/>
    <w:rsid w:val="00DD5044"/>
    <w:rsid w:val="00DD5CC6"/>
    <w:rsid w:val="00DD5D6B"/>
    <w:rsid w:val="00DD72E9"/>
    <w:rsid w:val="00DD7805"/>
    <w:rsid w:val="00DE0226"/>
    <w:rsid w:val="00DE05FB"/>
    <w:rsid w:val="00DE247E"/>
    <w:rsid w:val="00DE314B"/>
    <w:rsid w:val="00DE36C8"/>
    <w:rsid w:val="00DE398E"/>
    <w:rsid w:val="00DE3E43"/>
    <w:rsid w:val="00DE4DA5"/>
    <w:rsid w:val="00DE595D"/>
    <w:rsid w:val="00DE646F"/>
    <w:rsid w:val="00DE6870"/>
    <w:rsid w:val="00DE68CD"/>
    <w:rsid w:val="00DE78E6"/>
    <w:rsid w:val="00DE7A92"/>
    <w:rsid w:val="00DF0F41"/>
    <w:rsid w:val="00DF33BF"/>
    <w:rsid w:val="00DF3CEA"/>
    <w:rsid w:val="00DF40F5"/>
    <w:rsid w:val="00DF4CDB"/>
    <w:rsid w:val="00DF5B1B"/>
    <w:rsid w:val="00DF5C83"/>
    <w:rsid w:val="00DF6196"/>
    <w:rsid w:val="00DF61D3"/>
    <w:rsid w:val="00DF65D7"/>
    <w:rsid w:val="00DF6F8E"/>
    <w:rsid w:val="00E006DF"/>
    <w:rsid w:val="00E00B0B"/>
    <w:rsid w:val="00E00B71"/>
    <w:rsid w:val="00E01803"/>
    <w:rsid w:val="00E01AF3"/>
    <w:rsid w:val="00E01D6B"/>
    <w:rsid w:val="00E01F3E"/>
    <w:rsid w:val="00E02B83"/>
    <w:rsid w:val="00E02B85"/>
    <w:rsid w:val="00E034C9"/>
    <w:rsid w:val="00E03921"/>
    <w:rsid w:val="00E03DC4"/>
    <w:rsid w:val="00E04514"/>
    <w:rsid w:val="00E058B5"/>
    <w:rsid w:val="00E0664C"/>
    <w:rsid w:val="00E0710D"/>
    <w:rsid w:val="00E072DD"/>
    <w:rsid w:val="00E0770C"/>
    <w:rsid w:val="00E07ED5"/>
    <w:rsid w:val="00E107FB"/>
    <w:rsid w:val="00E1174C"/>
    <w:rsid w:val="00E11BC4"/>
    <w:rsid w:val="00E12BDF"/>
    <w:rsid w:val="00E134A7"/>
    <w:rsid w:val="00E1420B"/>
    <w:rsid w:val="00E1535D"/>
    <w:rsid w:val="00E2044C"/>
    <w:rsid w:val="00E21B56"/>
    <w:rsid w:val="00E22F6A"/>
    <w:rsid w:val="00E2390D"/>
    <w:rsid w:val="00E23B36"/>
    <w:rsid w:val="00E251AD"/>
    <w:rsid w:val="00E25E8A"/>
    <w:rsid w:val="00E25EB4"/>
    <w:rsid w:val="00E26B32"/>
    <w:rsid w:val="00E2772B"/>
    <w:rsid w:val="00E30C9E"/>
    <w:rsid w:val="00E3198A"/>
    <w:rsid w:val="00E31FA8"/>
    <w:rsid w:val="00E32018"/>
    <w:rsid w:val="00E33592"/>
    <w:rsid w:val="00E33887"/>
    <w:rsid w:val="00E33E36"/>
    <w:rsid w:val="00E34319"/>
    <w:rsid w:val="00E34868"/>
    <w:rsid w:val="00E367B2"/>
    <w:rsid w:val="00E3718A"/>
    <w:rsid w:val="00E379B7"/>
    <w:rsid w:val="00E413E1"/>
    <w:rsid w:val="00E41599"/>
    <w:rsid w:val="00E417B7"/>
    <w:rsid w:val="00E42B04"/>
    <w:rsid w:val="00E42C72"/>
    <w:rsid w:val="00E43753"/>
    <w:rsid w:val="00E43859"/>
    <w:rsid w:val="00E441F3"/>
    <w:rsid w:val="00E44855"/>
    <w:rsid w:val="00E44C63"/>
    <w:rsid w:val="00E470F4"/>
    <w:rsid w:val="00E47112"/>
    <w:rsid w:val="00E47A7D"/>
    <w:rsid w:val="00E47B7A"/>
    <w:rsid w:val="00E47D9A"/>
    <w:rsid w:val="00E50577"/>
    <w:rsid w:val="00E51373"/>
    <w:rsid w:val="00E51B8C"/>
    <w:rsid w:val="00E51BFB"/>
    <w:rsid w:val="00E53EA7"/>
    <w:rsid w:val="00E541C5"/>
    <w:rsid w:val="00E54351"/>
    <w:rsid w:val="00E54399"/>
    <w:rsid w:val="00E54BE8"/>
    <w:rsid w:val="00E55BEF"/>
    <w:rsid w:val="00E57222"/>
    <w:rsid w:val="00E57CE7"/>
    <w:rsid w:val="00E57D64"/>
    <w:rsid w:val="00E6024B"/>
    <w:rsid w:val="00E60EE2"/>
    <w:rsid w:val="00E620D5"/>
    <w:rsid w:val="00E62491"/>
    <w:rsid w:val="00E624B9"/>
    <w:rsid w:val="00E62D02"/>
    <w:rsid w:val="00E6371E"/>
    <w:rsid w:val="00E63B3C"/>
    <w:rsid w:val="00E64420"/>
    <w:rsid w:val="00E648C7"/>
    <w:rsid w:val="00E65045"/>
    <w:rsid w:val="00E652A5"/>
    <w:rsid w:val="00E65FE7"/>
    <w:rsid w:val="00E66CD7"/>
    <w:rsid w:val="00E67B78"/>
    <w:rsid w:val="00E70834"/>
    <w:rsid w:val="00E71364"/>
    <w:rsid w:val="00E714D8"/>
    <w:rsid w:val="00E72489"/>
    <w:rsid w:val="00E724FA"/>
    <w:rsid w:val="00E73E00"/>
    <w:rsid w:val="00E74B7F"/>
    <w:rsid w:val="00E755AD"/>
    <w:rsid w:val="00E75A18"/>
    <w:rsid w:val="00E75D20"/>
    <w:rsid w:val="00E75D46"/>
    <w:rsid w:val="00E75FB3"/>
    <w:rsid w:val="00E770C1"/>
    <w:rsid w:val="00E80B0D"/>
    <w:rsid w:val="00E80FE9"/>
    <w:rsid w:val="00E819A0"/>
    <w:rsid w:val="00E8365B"/>
    <w:rsid w:val="00E83B54"/>
    <w:rsid w:val="00E85B68"/>
    <w:rsid w:val="00E86F56"/>
    <w:rsid w:val="00E87417"/>
    <w:rsid w:val="00E8752A"/>
    <w:rsid w:val="00E87F25"/>
    <w:rsid w:val="00E87FDE"/>
    <w:rsid w:val="00E90CFA"/>
    <w:rsid w:val="00E91EED"/>
    <w:rsid w:val="00E92759"/>
    <w:rsid w:val="00E930B6"/>
    <w:rsid w:val="00E9353A"/>
    <w:rsid w:val="00E939BC"/>
    <w:rsid w:val="00E953E1"/>
    <w:rsid w:val="00E95869"/>
    <w:rsid w:val="00E95E81"/>
    <w:rsid w:val="00E96292"/>
    <w:rsid w:val="00E96410"/>
    <w:rsid w:val="00E965E6"/>
    <w:rsid w:val="00E9730D"/>
    <w:rsid w:val="00E976A8"/>
    <w:rsid w:val="00EA01F9"/>
    <w:rsid w:val="00EA0438"/>
    <w:rsid w:val="00EA2C69"/>
    <w:rsid w:val="00EA31DA"/>
    <w:rsid w:val="00EA4488"/>
    <w:rsid w:val="00EA452E"/>
    <w:rsid w:val="00EA4899"/>
    <w:rsid w:val="00EA5109"/>
    <w:rsid w:val="00EA53BD"/>
    <w:rsid w:val="00EA602B"/>
    <w:rsid w:val="00EA62B4"/>
    <w:rsid w:val="00EA735B"/>
    <w:rsid w:val="00EA78D9"/>
    <w:rsid w:val="00EA7F9D"/>
    <w:rsid w:val="00EB350D"/>
    <w:rsid w:val="00EB3CEE"/>
    <w:rsid w:val="00EB3FCF"/>
    <w:rsid w:val="00EB4300"/>
    <w:rsid w:val="00EB48B8"/>
    <w:rsid w:val="00EB49AD"/>
    <w:rsid w:val="00EB4AC3"/>
    <w:rsid w:val="00EB5F70"/>
    <w:rsid w:val="00EB6784"/>
    <w:rsid w:val="00EB6BD0"/>
    <w:rsid w:val="00EB6C43"/>
    <w:rsid w:val="00EC00E4"/>
    <w:rsid w:val="00EC0A56"/>
    <w:rsid w:val="00EC1D20"/>
    <w:rsid w:val="00EC1E8F"/>
    <w:rsid w:val="00EC225B"/>
    <w:rsid w:val="00EC26C4"/>
    <w:rsid w:val="00EC2C11"/>
    <w:rsid w:val="00EC2CA1"/>
    <w:rsid w:val="00EC2E5E"/>
    <w:rsid w:val="00EC51D0"/>
    <w:rsid w:val="00EC5D26"/>
    <w:rsid w:val="00EC5FFF"/>
    <w:rsid w:val="00ED028B"/>
    <w:rsid w:val="00ED029C"/>
    <w:rsid w:val="00ED0583"/>
    <w:rsid w:val="00ED239B"/>
    <w:rsid w:val="00ED2BB3"/>
    <w:rsid w:val="00ED2D30"/>
    <w:rsid w:val="00ED36C2"/>
    <w:rsid w:val="00ED412B"/>
    <w:rsid w:val="00ED5998"/>
    <w:rsid w:val="00ED6732"/>
    <w:rsid w:val="00ED691D"/>
    <w:rsid w:val="00ED6940"/>
    <w:rsid w:val="00ED6FB4"/>
    <w:rsid w:val="00ED7884"/>
    <w:rsid w:val="00EE0CEC"/>
    <w:rsid w:val="00EE19C3"/>
    <w:rsid w:val="00EE2228"/>
    <w:rsid w:val="00EE278A"/>
    <w:rsid w:val="00EE3F79"/>
    <w:rsid w:val="00EE44AA"/>
    <w:rsid w:val="00EE4AF4"/>
    <w:rsid w:val="00EE5715"/>
    <w:rsid w:val="00EE59FE"/>
    <w:rsid w:val="00EE6935"/>
    <w:rsid w:val="00EE7553"/>
    <w:rsid w:val="00EE7722"/>
    <w:rsid w:val="00EE7B5D"/>
    <w:rsid w:val="00EE7FD4"/>
    <w:rsid w:val="00EF01BA"/>
    <w:rsid w:val="00EF14D5"/>
    <w:rsid w:val="00EF195D"/>
    <w:rsid w:val="00EF1E21"/>
    <w:rsid w:val="00EF2410"/>
    <w:rsid w:val="00EF2B73"/>
    <w:rsid w:val="00EF3E53"/>
    <w:rsid w:val="00EF4043"/>
    <w:rsid w:val="00EF516D"/>
    <w:rsid w:val="00EF5F30"/>
    <w:rsid w:val="00EF6DB0"/>
    <w:rsid w:val="00EF7238"/>
    <w:rsid w:val="00EF7509"/>
    <w:rsid w:val="00EF7BA3"/>
    <w:rsid w:val="00F00FBC"/>
    <w:rsid w:val="00F019E7"/>
    <w:rsid w:val="00F0337F"/>
    <w:rsid w:val="00F03D76"/>
    <w:rsid w:val="00F03E5D"/>
    <w:rsid w:val="00F043E4"/>
    <w:rsid w:val="00F04E4C"/>
    <w:rsid w:val="00F04EA7"/>
    <w:rsid w:val="00F0560D"/>
    <w:rsid w:val="00F05752"/>
    <w:rsid w:val="00F114F6"/>
    <w:rsid w:val="00F11AC0"/>
    <w:rsid w:val="00F12341"/>
    <w:rsid w:val="00F1237D"/>
    <w:rsid w:val="00F1239E"/>
    <w:rsid w:val="00F12566"/>
    <w:rsid w:val="00F12C92"/>
    <w:rsid w:val="00F132EF"/>
    <w:rsid w:val="00F13538"/>
    <w:rsid w:val="00F13F19"/>
    <w:rsid w:val="00F14E35"/>
    <w:rsid w:val="00F15AA8"/>
    <w:rsid w:val="00F164BB"/>
    <w:rsid w:val="00F16844"/>
    <w:rsid w:val="00F2423E"/>
    <w:rsid w:val="00F24AC5"/>
    <w:rsid w:val="00F25B3D"/>
    <w:rsid w:val="00F27269"/>
    <w:rsid w:val="00F27421"/>
    <w:rsid w:val="00F279F2"/>
    <w:rsid w:val="00F27B62"/>
    <w:rsid w:val="00F3057C"/>
    <w:rsid w:val="00F31CED"/>
    <w:rsid w:val="00F323D7"/>
    <w:rsid w:val="00F32630"/>
    <w:rsid w:val="00F33107"/>
    <w:rsid w:val="00F33514"/>
    <w:rsid w:val="00F33804"/>
    <w:rsid w:val="00F34078"/>
    <w:rsid w:val="00F34B16"/>
    <w:rsid w:val="00F364A1"/>
    <w:rsid w:val="00F37F04"/>
    <w:rsid w:val="00F40557"/>
    <w:rsid w:val="00F40C22"/>
    <w:rsid w:val="00F40CAE"/>
    <w:rsid w:val="00F41123"/>
    <w:rsid w:val="00F41368"/>
    <w:rsid w:val="00F4196B"/>
    <w:rsid w:val="00F4202F"/>
    <w:rsid w:val="00F421B0"/>
    <w:rsid w:val="00F425EA"/>
    <w:rsid w:val="00F43103"/>
    <w:rsid w:val="00F441FA"/>
    <w:rsid w:val="00F44638"/>
    <w:rsid w:val="00F45A67"/>
    <w:rsid w:val="00F469C2"/>
    <w:rsid w:val="00F47E99"/>
    <w:rsid w:val="00F50293"/>
    <w:rsid w:val="00F50902"/>
    <w:rsid w:val="00F517BA"/>
    <w:rsid w:val="00F52077"/>
    <w:rsid w:val="00F521C0"/>
    <w:rsid w:val="00F52A51"/>
    <w:rsid w:val="00F5348A"/>
    <w:rsid w:val="00F5381A"/>
    <w:rsid w:val="00F53A0D"/>
    <w:rsid w:val="00F53DC4"/>
    <w:rsid w:val="00F53F84"/>
    <w:rsid w:val="00F55260"/>
    <w:rsid w:val="00F569EA"/>
    <w:rsid w:val="00F56BD5"/>
    <w:rsid w:val="00F57228"/>
    <w:rsid w:val="00F57892"/>
    <w:rsid w:val="00F57E8D"/>
    <w:rsid w:val="00F613EC"/>
    <w:rsid w:val="00F61A64"/>
    <w:rsid w:val="00F61D13"/>
    <w:rsid w:val="00F62486"/>
    <w:rsid w:val="00F62692"/>
    <w:rsid w:val="00F6362F"/>
    <w:rsid w:val="00F64123"/>
    <w:rsid w:val="00F64DE6"/>
    <w:rsid w:val="00F65148"/>
    <w:rsid w:val="00F651D1"/>
    <w:rsid w:val="00F651F0"/>
    <w:rsid w:val="00F6615E"/>
    <w:rsid w:val="00F66E95"/>
    <w:rsid w:val="00F679D3"/>
    <w:rsid w:val="00F67BB1"/>
    <w:rsid w:val="00F67D4A"/>
    <w:rsid w:val="00F67F15"/>
    <w:rsid w:val="00F703BE"/>
    <w:rsid w:val="00F72B8F"/>
    <w:rsid w:val="00F736DB"/>
    <w:rsid w:val="00F74651"/>
    <w:rsid w:val="00F770B5"/>
    <w:rsid w:val="00F80A22"/>
    <w:rsid w:val="00F81839"/>
    <w:rsid w:val="00F81BB9"/>
    <w:rsid w:val="00F82B25"/>
    <w:rsid w:val="00F8336C"/>
    <w:rsid w:val="00F8368D"/>
    <w:rsid w:val="00F84250"/>
    <w:rsid w:val="00F84A1B"/>
    <w:rsid w:val="00F85080"/>
    <w:rsid w:val="00F850D1"/>
    <w:rsid w:val="00F8546D"/>
    <w:rsid w:val="00F85674"/>
    <w:rsid w:val="00F85891"/>
    <w:rsid w:val="00F865E4"/>
    <w:rsid w:val="00F86F56"/>
    <w:rsid w:val="00F878CB"/>
    <w:rsid w:val="00F921EA"/>
    <w:rsid w:val="00F92686"/>
    <w:rsid w:val="00F9288A"/>
    <w:rsid w:val="00F93101"/>
    <w:rsid w:val="00F94132"/>
    <w:rsid w:val="00F94241"/>
    <w:rsid w:val="00F94339"/>
    <w:rsid w:val="00F9445A"/>
    <w:rsid w:val="00F946E3"/>
    <w:rsid w:val="00F958E4"/>
    <w:rsid w:val="00F95C54"/>
    <w:rsid w:val="00FA0CA9"/>
    <w:rsid w:val="00FA10FA"/>
    <w:rsid w:val="00FA1111"/>
    <w:rsid w:val="00FA2136"/>
    <w:rsid w:val="00FA2D74"/>
    <w:rsid w:val="00FA2D7D"/>
    <w:rsid w:val="00FA2F1A"/>
    <w:rsid w:val="00FA39CE"/>
    <w:rsid w:val="00FA4A3B"/>
    <w:rsid w:val="00FA61FA"/>
    <w:rsid w:val="00FA641C"/>
    <w:rsid w:val="00FA719F"/>
    <w:rsid w:val="00FB21F6"/>
    <w:rsid w:val="00FB2586"/>
    <w:rsid w:val="00FB2749"/>
    <w:rsid w:val="00FB313F"/>
    <w:rsid w:val="00FB33DC"/>
    <w:rsid w:val="00FB3967"/>
    <w:rsid w:val="00FB3C3B"/>
    <w:rsid w:val="00FB4360"/>
    <w:rsid w:val="00FB47BE"/>
    <w:rsid w:val="00FB49D7"/>
    <w:rsid w:val="00FB4E23"/>
    <w:rsid w:val="00FB5351"/>
    <w:rsid w:val="00FB55C7"/>
    <w:rsid w:val="00FB69A2"/>
    <w:rsid w:val="00FB78E2"/>
    <w:rsid w:val="00FB7C86"/>
    <w:rsid w:val="00FC026A"/>
    <w:rsid w:val="00FC0EBB"/>
    <w:rsid w:val="00FC16D0"/>
    <w:rsid w:val="00FC2097"/>
    <w:rsid w:val="00FC22D4"/>
    <w:rsid w:val="00FC250B"/>
    <w:rsid w:val="00FC2644"/>
    <w:rsid w:val="00FC3595"/>
    <w:rsid w:val="00FC3B18"/>
    <w:rsid w:val="00FC4A10"/>
    <w:rsid w:val="00FC5BEE"/>
    <w:rsid w:val="00FC5C43"/>
    <w:rsid w:val="00FC6D83"/>
    <w:rsid w:val="00FC6F72"/>
    <w:rsid w:val="00FC74EE"/>
    <w:rsid w:val="00FC7E00"/>
    <w:rsid w:val="00FD015F"/>
    <w:rsid w:val="00FD01F4"/>
    <w:rsid w:val="00FD0813"/>
    <w:rsid w:val="00FD0B7C"/>
    <w:rsid w:val="00FD162B"/>
    <w:rsid w:val="00FD163E"/>
    <w:rsid w:val="00FD168B"/>
    <w:rsid w:val="00FD1D52"/>
    <w:rsid w:val="00FD2296"/>
    <w:rsid w:val="00FD32F9"/>
    <w:rsid w:val="00FD4320"/>
    <w:rsid w:val="00FD4566"/>
    <w:rsid w:val="00FD500A"/>
    <w:rsid w:val="00FD5633"/>
    <w:rsid w:val="00FD58EB"/>
    <w:rsid w:val="00FD5B1F"/>
    <w:rsid w:val="00FD5CE1"/>
    <w:rsid w:val="00FD6E3B"/>
    <w:rsid w:val="00FD720F"/>
    <w:rsid w:val="00FD740D"/>
    <w:rsid w:val="00FE144D"/>
    <w:rsid w:val="00FE1C59"/>
    <w:rsid w:val="00FE246F"/>
    <w:rsid w:val="00FE34ED"/>
    <w:rsid w:val="00FE39C6"/>
    <w:rsid w:val="00FE3C93"/>
    <w:rsid w:val="00FE4A9E"/>
    <w:rsid w:val="00FE5201"/>
    <w:rsid w:val="00FE553C"/>
    <w:rsid w:val="00FE5AF1"/>
    <w:rsid w:val="00FE63D5"/>
    <w:rsid w:val="00FE6449"/>
    <w:rsid w:val="00FE651B"/>
    <w:rsid w:val="00FE6AF2"/>
    <w:rsid w:val="00FE6ED0"/>
    <w:rsid w:val="00FE750D"/>
    <w:rsid w:val="00FE7F4F"/>
    <w:rsid w:val="00FF053D"/>
    <w:rsid w:val="00FF1272"/>
    <w:rsid w:val="00FF12F1"/>
    <w:rsid w:val="00FF17D3"/>
    <w:rsid w:val="00FF364A"/>
    <w:rsid w:val="00FF3733"/>
    <w:rsid w:val="00FF3A9A"/>
    <w:rsid w:val="00FF41F3"/>
    <w:rsid w:val="00FF43DB"/>
    <w:rsid w:val="00FF45D0"/>
    <w:rsid w:val="00FF4D63"/>
    <w:rsid w:val="00FF53DC"/>
    <w:rsid w:val="00FF5C85"/>
    <w:rsid w:val="00FF6B82"/>
    <w:rsid w:val="00FF71F4"/>
    <w:rsid w:val="00FF78B1"/>
    <w:rsid w:val="01DE9447"/>
    <w:rsid w:val="04B09E64"/>
    <w:rsid w:val="06525C97"/>
    <w:rsid w:val="0828458A"/>
    <w:rsid w:val="0A45C6E2"/>
    <w:rsid w:val="0A87E9F4"/>
    <w:rsid w:val="0B90EE18"/>
    <w:rsid w:val="0BD1F4B8"/>
    <w:rsid w:val="0F2CBE6B"/>
    <w:rsid w:val="0F60A347"/>
    <w:rsid w:val="0FB6FCB1"/>
    <w:rsid w:val="0FF960C3"/>
    <w:rsid w:val="12F1EBBF"/>
    <w:rsid w:val="1474FAEA"/>
    <w:rsid w:val="1605AFA7"/>
    <w:rsid w:val="17FA43C0"/>
    <w:rsid w:val="1B279C0E"/>
    <w:rsid w:val="1B297935"/>
    <w:rsid w:val="1B427409"/>
    <w:rsid w:val="1B936783"/>
    <w:rsid w:val="1C670B95"/>
    <w:rsid w:val="1C9A1128"/>
    <w:rsid w:val="1D6FC5F0"/>
    <w:rsid w:val="2251677F"/>
    <w:rsid w:val="238322C1"/>
    <w:rsid w:val="23B426EA"/>
    <w:rsid w:val="280D2B2C"/>
    <w:rsid w:val="285EE611"/>
    <w:rsid w:val="2D74A760"/>
    <w:rsid w:val="2F530747"/>
    <w:rsid w:val="2FF8798F"/>
    <w:rsid w:val="302E36B1"/>
    <w:rsid w:val="32D196F0"/>
    <w:rsid w:val="32D8CF76"/>
    <w:rsid w:val="36692D33"/>
    <w:rsid w:val="36FD9629"/>
    <w:rsid w:val="3804F796"/>
    <w:rsid w:val="395EE70A"/>
    <w:rsid w:val="39CE08D9"/>
    <w:rsid w:val="3A16F329"/>
    <w:rsid w:val="3BAE6FB2"/>
    <w:rsid w:val="3C308C3B"/>
    <w:rsid w:val="3C7DB3BC"/>
    <w:rsid w:val="3DADDEFD"/>
    <w:rsid w:val="3F24FE6B"/>
    <w:rsid w:val="40DFF9FE"/>
    <w:rsid w:val="41EDA4D0"/>
    <w:rsid w:val="4210CEDA"/>
    <w:rsid w:val="424AFC29"/>
    <w:rsid w:val="42A4B5C0"/>
    <w:rsid w:val="43426D7B"/>
    <w:rsid w:val="44427289"/>
    <w:rsid w:val="4731E540"/>
    <w:rsid w:val="473F40AE"/>
    <w:rsid w:val="4B0A0B8C"/>
    <w:rsid w:val="4CBC9AD7"/>
    <w:rsid w:val="504C5943"/>
    <w:rsid w:val="5141D252"/>
    <w:rsid w:val="51957EFA"/>
    <w:rsid w:val="524C663D"/>
    <w:rsid w:val="553F63D1"/>
    <w:rsid w:val="56418241"/>
    <w:rsid w:val="5770C181"/>
    <w:rsid w:val="583471FC"/>
    <w:rsid w:val="5A62E38C"/>
    <w:rsid w:val="5AC3FDB0"/>
    <w:rsid w:val="5CE736D1"/>
    <w:rsid w:val="5DAFCC60"/>
    <w:rsid w:val="5DC30E2E"/>
    <w:rsid w:val="5DF10B65"/>
    <w:rsid w:val="5F2E82CB"/>
    <w:rsid w:val="61BB3F6C"/>
    <w:rsid w:val="648291E3"/>
    <w:rsid w:val="64E895C3"/>
    <w:rsid w:val="6587EC67"/>
    <w:rsid w:val="6785CE8C"/>
    <w:rsid w:val="685F8066"/>
    <w:rsid w:val="6976AAEE"/>
    <w:rsid w:val="69BB8BFF"/>
    <w:rsid w:val="6ABF37CD"/>
    <w:rsid w:val="719F788E"/>
    <w:rsid w:val="71AA31E1"/>
    <w:rsid w:val="7200D3C8"/>
    <w:rsid w:val="766BB4F1"/>
    <w:rsid w:val="7825F459"/>
    <w:rsid w:val="786DD914"/>
    <w:rsid w:val="787BBF01"/>
    <w:rsid w:val="78A94252"/>
    <w:rsid w:val="7AB7C8B5"/>
    <w:rsid w:val="7D2DB3F4"/>
    <w:rsid w:val="7EEA24D3"/>
    <w:rsid w:val="7F02AA65"/>
    <w:rsid w:val="7F3AFB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37B05"/>
  <w15:chartTrackingRefBased/>
  <w15:docId w15:val="{862BD4B9-230A-4DA8-A2FC-06C0EABB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416E"/>
    <w:pPr>
      <w:spacing w:after="240"/>
      <w:jc w:val="both"/>
    </w:pPr>
    <w:rPr>
      <w:rFonts w:ascii="Arial" w:hAnsi="Arial"/>
      <w:sz w:val="24"/>
    </w:rPr>
  </w:style>
  <w:style w:type="paragraph" w:styleId="Heading1">
    <w:name w:val="heading 1"/>
    <w:basedOn w:val="Normal"/>
    <w:next w:val="Normal"/>
    <w:link w:val="Heading1Char"/>
    <w:uiPriority w:val="9"/>
    <w:qFormat/>
    <w:rsid w:val="00C251A5"/>
    <w:pPr>
      <w:keepNext/>
      <w:keepLines/>
      <w:spacing w:after="120"/>
      <w:jc w:val="left"/>
      <w:outlineLvl w:val="0"/>
    </w:pPr>
    <w:rPr>
      <w:rFonts w:eastAsiaTheme="majorEastAsia" w:cstheme="majorBidi"/>
      <w:color w:val="003D59"/>
      <w:sz w:val="48"/>
      <w:szCs w:val="32"/>
    </w:rPr>
  </w:style>
  <w:style w:type="paragraph" w:styleId="Heading2">
    <w:name w:val="heading 2"/>
    <w:basedOn w:val="Normal"/>
    <w:next w:val="Normal"/>
    <w:link w:val="Heading2Char"/>
    <w:uiPriority w:val="9"/>
    <w:unhideWhenUsed/>
    <w:qFormat/>
    <w:rsid w:val="006368E1"/>
    <w:pPr>
      <w:keepNext/>
      <w:keepLines/>
      <w:spacing w:after="120"/>
      <w:jc w:val="left"/>
      <w:outlineLvl w:val="1"/>
    </w:pPr>
    <w:rPr>
      <w:rFonts w:eastAsiaTheme="majorEastAsia" w:cstheme="majorBidi"/>
      <w:color w:val="003D59"/>
      <w:sz w:val="32"/>
      <w:szCs w:val="26"/>
    </w:rPr>
  </w:style>
  <w:style w:type="paragraph" w:styleId="Heading3">
    <w:name w:val="heading 3"/>
    <w:basedOn w:val="Normal"/>
    <w:next w:val="Normal"/>
    <w:link w:val="Heading3Char"/>
    <w:uiPriority w:val="9"/>
    <w:unhideWhenUsed/>
    <w:qFormat/>
    <w:rsid w:val="007560F6"/>
    <w:pPr>
      <w:keepNext/>
      <w:keepLines/>
      <w:spacing w:after="120"/>
      <w:jc w:val="left"/>
      <w:outlineLvl w:val="2"/>
    </w:pPr>
    <w:rPr>
      <w:rFonts w:eastAsiaTheme="majorEastAsia" w:cstheme="majorBidi"/>
      <w:color w:val="003D59"/>
      <w:sz w:val="28"/>
      <w:szCs w:val="24"/>
    </w:rPr>
  </w:style>
  <w:style w:type="paragraph" w:styleId="Heading4">
    <w:name w:val="heading 4"/>
    <w:basedOn w:val="Normal"/>
    <w:next w:val="Normal"/>
    <w:link w:val="Heading4Char"/>
    <w:uiPriority w:val="9"/>
    <w:unhideWhenUsed/>
    <w:qFormat/>
    <w:rsid w:val="00AB2E0F"/>
    <w:pPr>
      <w:keepNext/>
      <w:keepLines/>
      <w:jc w:val="left"/>
      <w:outlineLvl w:val="3"/>
    </w:pPr>
    <w:rPr>
      <w:rFonts w:eastAsiaTheme="majorEastAsia" w:cstheme="majorBidi"/>
      <w:iCs/>
      <w:color w:val="003D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1A5"/>
    <w:rPr>
      <w:rFonts w:ascii="Arial" w:eastAsiaTheme="majorEastAsia" w:hAnsi="Arial" w:cstheme="majorBidi"/>
      <w:color w:val="003D59"/>
      <w:sz w:val="48"/>
      <w:szCs w:val="32"/>
    </w:rPr>
  </w:style>
  <w:style w:type="paragraph" w:styleId="ListParagraph">
    <w:name w:val="List Paragraph"/>
    <w:aliases w:val="Bullet points"/>
    <w:basedOn w:val="Normal"/>
    <w:uiPriority w:val="34"/>
    <w:qFormat/>
    <w:rsid w:val="003332A9"/>
    <w:pPr>
      <w:numPr>
        <w:numId w:val="1"/>
      </w:numPr>
      <w:spacing w:before="240" w:line="276" w:lineRule="auto"/>
      <w:contextualSpacing/>
    </w:pPr>
  </w:style>
  <w:style w:type="character" w:customStyle="1" w:styleId="Heading3Char">
    <w:name w:val="Heading 3 Char"/>
    <w:basedOn w:val="DefaultParagraphFont"/>
    <w:link w:val="Heading3"/>
    <w:uiPriority w:val="9"/>
    <w:rsid w:val="007560F6"/>
    <w:rPr>
      <w:rFonts w:ascii="Arial" w:eastAsiaTheme="majorEastAsia" w:hAnsi="Arial" w:cstheme="majorBidi"/>
      <w:color w:val="003D59"/>
      <w:sz w:val="28"/>
      <w:szCs w:val="24"/>
    </w:rPr>
  </w:style>
  <w:style w:type="paragraph" w:styleId="NoSpacing">
    <w:name w:val="No Spacing"/>
    <w:uiPriority w:val="1"/>
    <w:qFormat/>
    <w:rsid w:val="00FD1D52"/>
    <w:pPr>
      <w:spacing w:after="0" w:line="240" w:lineRule="auto"/>
    </w:pPr>
  </w:style>
  <w:style w:type="table" w:styleId="TableGrid">
    <w:name w:val="Table Grid"/>
    <w:basedOn w:val="TableNormal"/>
    <w:uiPriority w:val="39"/>
    <w:rsid w:val="00FD1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5E10"/>
    <w:rPr>
      <w:sz w:val="16"/>
      <w:szCs w:val="16"/>
    </w:rPr>
  </w:style>
  <w:style w:type="paragraph" w:styleId="CommentText">
    <w:name w:val="annotation text"/>
    <w:basedOn w:val="Normal"/>
    <w:link w:val="CommentTextChar"/>
    <w:uiPriority w:val="99"/>
    <w:unhideWhenUsed/>
    <w:rsid w:val="00595E10"/>
    <w:pPr>
      <w:spacing w:line="240" w:lineRule="auto"/>
    </w:pPr>
    <w:rPr>
      <w:sz w:val="20"/>
      <w:szCs w:val="20"/>
    </w:rPr>
  </w:style>
  <w:style w:type="character" w:customStyle="1" w:styleId="CommentTextChar">
    <w:name w:val="Comment Text Char"/>
    <w:basedOn w:val="DefaultParagraphFont"/>
    <w:link w:val="CommentText"/>
    <w:uiPriority w:val="99"/>
    <w:rsid w:val="00595E10"/>
    <w:rPr>
      <w:sz w:val="20"/>
      <w:szCs w:val="20"/>
    </w:rPr>
  </w:style>
  <w:style w:type="paragraph" w:styleId="CommentSubject">
    <w:name w:val="annotation subject"/>
    <w:basedOn w:val="CommentText"/>
    <w:next w:val="CommentText"/>
    <w:link w:val="CommentSubjectChar"/>
    <w:uiPriority w:val="99"/>
    <w:semiHidden/>
    <w:unhideWhenUsed/>
    <w:rsid w:val="00595E10"/>
    <w:rPr>
      <w:b/>
      <w:bCs/>
    </w:rPr>
  </w:style>
  <w:style w:type="character" w:customStyle="1" w:styleId="CommentSubjectChar">
    <w:name w:val="Comment Subject Char"/>
    <w:basedOn w:val="CommentTextChar"/>
    <w:link w:val="CommentSubject"/>
    <w:uiPriority w:val="99"/>
    <w:semiHidden/>
    <w:rsid w:val="00595E10"/>
    <w:rPr>
      <w:b/>
      <w:bCs/>
      <w:sz w:val="20"/>
      <w:szCs w:val="20"/>
    </w:rPr>
  </w:style>
  <w:style w:type="paragraph" w:styleId="BalloonText">
    <w:name w:val="Balloon Text"/>
    <w:basedOn w:val="Normal"/>
    <w:link w:val="BalloonTextChar"/>
    <w:uiPriority w:val="99"/>
    <w:semiHidden/>
    <w:unhideWhenUsed/>
    <w:rsid w:val="00595E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10"/>
    <w:rPr>
      <w:rFonts w:ascii="Segoe UI" w:hAnsi="Segoe UI" w:cs="Segoe UI"/>
      <w:sz w:val="18"/>
      <w:szCs w:val="18"/>
    </w:rPr>
  </w:style>
  <w:style w:type="character" w:styleId="Hyperlink">
    <w:name w:val="Hyperlink"/>
    <w:basedOn w:val="DefaultParagraphFont"/>
    <w:uiPriority w:val="99"/>
    <w:unhideWhenUsed/>
    <w:rsid w:val="00CC4606"/>
    <w:rPr>
      <w:color w:val="0563C1" w:themeColor="hyperlink"/>
      <w:u w:val="single"/>
    </w:rPr>
  </w:style>
  <w:style w:type="character" w:styleId="UnresolvedMention">
    <w:name w:val="Unresolved Mention"/>
    <w:basedOn w:val="DefaultParagraphFont"/>
    <w:uiPriority w:val="99"/>
    <w:semiHidden/>
    <w:unhideWhenUsed/>
    <w:rsid w:val="00E648C7"/>
    <w:rPr>
      <w:color w:val="605E5C"/>
      <w:shd w:val="clear" w:color="auto" w:fill="E1DFDD"/>
    </w:rPr>
  </w:style>
  <w:style w:type="paragraph" w:styleId="NormalWeb">
    <w:name w:val="Normal (Web)"/>
    <w:basedOn w:val="Normal"/>
    <w:uiPriority w:val="99"/>
    <w:unhideWhenUsed/>
    <w:rsid w:val="0065480B"/>
    <w:pPr>
      <w:spacing w:before="100" w:beforeAutospacing="1" w:after="100" w:afterAutospacing="1" w:line="240" w:lineRule="auto"/>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B43B70"/>
    <w:rPr>
      <w:b/>
      <w:i w:val="0"/>
      <w:iCs/>
      <w:color w:val="003D59"/>
      <w:sz w:val="24"/>
    </w:rPr>
  </w:style>
  <w:style w:type="paragraph" w:styleId="Revision">
    <w:name w:val="Revision"/>
    <w:hidden/>
    <w:uiPriority w:val="99"/>
    <w:semiHidden/>
    <w:rsid w:val="00B41776"/>
    <w:pPr>
      <w:spacing w:after="0" w:line="240" w:lineRule="auto"/>
    </w:pPr>
  </w:style>
  <w:style w:type="paragraph" w:styleId="Title">
    <w:name w:val="Title"/>
    <w:basedOn w:val="Normal"/>
    <w:next w:val="Normal"/>
    <w:link w:val="TitleChar"/>
    <w:uiPriority w:val="10"/>
    <w:qFormat/>
    <w:rsid w:val="00CB7C77"/>
    <w:pPr>
      <w:spacing w:line="240" w:lineRule="auto"/>
    </w:pPr>
    <w:rPr>
      <w:rFonts w:eastAsiaTheme="majorEastAsia" w:cstheme="majorBidi"/>
      <w:color w:val="003D59"/>
      <w:spacing w:val="-10"/>
      <w:kern w:val="28"/>
      <w:sz w:val="48"/>
      <w:szCs w:val="56"/>
    </w:rPr>
  </w:style>
  <w:style w:type="character" w:customStyle="1" w:styleId="TitleChar">
    <w:name w:val="Title Char"/>
    <w:basedOn w:val="DefaultParagraphFont"/>
    <w:link w:val="Title"/>
    <w:uiPriority w:val="10"/>
    <w:rsid w:val="00CB7C77"/>
    <w:rPr>
      <w:rFonts w:ascii="Arial" w:eastAsiaTheme="majorEastAsia" w:hAnsi="Arial" w:cstheme="majorBidi"/>
      <w:color w:val="003D59"/>
      <w:spacing w:val="-10"/>
      <w:kern w:val="28"/>
      <w:sz w:val="48"/>
      <w:szCs w:val="56"/>
    </w:rPr>
  </w:style>
  <w:style w:type="character" w:customStyle="1" w:styleId="Heading2Char">
    <w:name w:val="Heading 2 Char"/>
    <w:basedOn w:val="DefaultParagraphFont"/>
    <w:link w:val="Heading2"/>
    <w:uiPriority w:val="9"/>
    <w:rsid w:val="006368E1"/>
    <w:rPr>
      <w:rFonts w:ascii="Arial" w:eastAsiaTheme="majorEastAsia" w:hAnsi="Arial" w:cstheme="majorBidi"/>
      <w:color w:val="003D59"/>
      <w:sz w:val="32"/>
      <w:szCs w:val="26"/>
    </w:rPr>
  </w:style>
  <w:style w:type="character" w:customStyle="1" w:styleId="Heading4Char">
    <w:name w:val="Heading 4 Char"/>
    <w:basedOn w:val="DefaultParagraphFont"/>
    <w:link w:val="Heading4"/>
    <w:uiPriority w:val="9"/>
    <w:rsid w:val="00AB2E0F"/>
    <w:rPr>
      <w:rFonts w:ascii="Arial" w:eastAsiaTheme="majorEastAsia" w:hAnsi="Arial" w:cstheme="majorBidi"/>
      <w:iCs/>
      <w:color w:val="003D59"/>
      <w:sz w:val="24"/>
    </w:rPr>
  </w:style>
  <w:style w:type="character" w:styleId="FollowedHyperlink">
    <w:name w:val="FollowedHyperlink"/>
    <w:basedOn w:val="DefaultParagraphFont"/>
    <w:uiPriority w:val="99"/>
    <w:semiHidden/>
    <w:unhideWhenUsed/>
    <w:rsid w:val="007147EF"/>
    <w:rPr>
      <w:color w:val="954F72" w:themeColor="followedHyperlink"/>
      <w:u w:val="single"/>
    </w:rPr>
  </w:style>
  <w:style w:type="paragraph" w:styleId="Header">
    <w:name w:val="header"/>
    <w:basedOn w:val="Normal"/>
    <w:link w:val="HeaderChar"/>
    <w:uiPriority w:val="99"/>
    <w:unhideWhenUsed/>
    <w:rsid w:val="00DD2E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E58"/>
    <w:rPr>
      <w:rFonts w:ascii="Arial" w:hAnsi="Arial"/>
      <w:sz w:val="24"/>
    </w:rPr>
  </w:style>
  <w:style w:type="paragraph" w:styleId="Footer">
    <w:name w:val="footer"/>
    <w:basedOn w:val="Normal"/>
    <w:link w:val="FooterChar"/>
    <w:uiPriority w:val="99"/>
    <w:unhideWhenUsed/>
    <w:rsid w:val="00DD2E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E58"/>
    <w:rPr>
      <w:rFonts w:ascii="Arial" w:hAnsi="Arial"/>
      <w:sz w:val="24"/>
    </w:rPr>
  </w:style>
  <w:style w:type="paragraph" w:styleId="BodyText">
    <w:name w:val="Body Text"/>
    <w:link w:val="BodyTextChar"/>
    <w:qFormat/>
    <w:rsid w:val="003332A9"/>
    <w:pPr>
      <w:spacing w:after="240" w:line="240" w:lineRule="auto"/>
    </w:pPr>
    <w:rPr>
      <w:rFonts w:ascii="Arial" w:eastAsia="Calibri" w:hAnsi="Arial" w:cs="Times New Roman"/>
      <w:sz w:val="24"/>
    </w:rPr>
  </w:style>
  <w:style w:type="character" w:customStyle="1" w:styleId="BodyTextChar">
    <w:name w:val="Body Text Char"/>
    <w:basedOn w:val="DefaultParagraphFont"/>
    <w:link w:val="BodyText"/>
    <w:rsid w:val="003332A9"/>
    <w:rPr>
      <w:rFonts w:ascii="Arial" w:eastAsia="Calibri" w:hAnsi="Arial" w:cs="Times New Roman"/>
      <w:sz w:val="24"/>
    </w:rPr>
  </w:style>
  <w:style w:type="paragraph" w:styleId="Subtitle">
    <w:name w:val="Subtitle"/>
    <w:next w:val="BodyText"/>
    <w:link w:val="SubtitleChar"/>
    <w:uiPriority w:val="99"/>
    <w:rsid w:val="006C3D1E"/>
    <w:pPr>
      <w:numPr>
        <w:ilvl w:val="1"/>
      </w:numPr>
      <w:spacing w:after="420" w:line="240" w:lineRule="auto"/>
    </w:pPr>
    <w:rPr>
      <w:rFonts w:ascii="Arial" w:eastAsiaTheme="minorEastAsia" w:hAnsi="Arial"/>
      <w:b/>
      <w:color w:val="FFFFFF" w:themeColor="background1"/>
      <w:sz w:val="50"/>
    </w:rPr>
  </w:style>
  <w:style w:type="character" w:customStyle="1" w:styleId="SubtitleChar">
    <w:name w:val="Subtitle Char"/>
    <w:basedOn w:val="DefaultParagraphFont"/>
    <w:link w:val="Subtitle"/>
    <w:uiPriority w:val="99"/>
    <w:rsid w:val="006C3D1E"/>
    <w:rPr>
      <w:rFonts w:ascii="Arial" w:eastAsiaTheme="minorEastAsia" w:hAnsi="Arial"/>
      <w:b/>
      <w:color w:val="FFFFFF" w:themeColor="background1"/>
      <w:sz w:val="50"/>
    </w:rPr>
  </w:style>
  <w:style w:type="paragraph" w:styleId="TOCHeading">
    <w:name w:val="TOC Heading"/>
    <w:basedOn w:val="Heading1"/>
    <w:next w:val="Normal"/>
    <w:uiPriority w:val="39"/>
    <w:unhideWhenUsed/>
    <w:qFormat/>
    <w:rsid w:val="00D41D04"/>
    <w:pPr>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D41D04"/>
    <w:pPr>
      <w:spacing w:after="100"/>
    </w:pPr>
  </w:style>
  <w:style w:type="paragraph" w:styleId="TOC3">
    <w:name w:val="toc 3"/>
    <w:basedOn w:val="Normal"/>
    <w:next w:val="Normal"/>
    <w:autoRedefine/>
    <w:uiPriority w:val="39"/>
    <w:unhideWhenUsed/>
    <w:rsid w:val="00D41D04"/>
    <w:pPr>
      <w:spacing w:after="100"/>
      <w:ind w:left="480"/>
    </w:pPr>
  </w:style>
  <w:style w:type="paragraph" w:styleId="TOC2">
    <w:name w:val="toc 2"/>
    <w:basedOn w:val="Normal"/>
    <w:next w:val="Normal"/>
    <w:autoRedefine/>
    <w:uiPriority w:val="39"/>
    <w:unhideWhenUsed/>
    <w:rsid w:val="00D41D04"/>
    <w:pPr>
      <w:spacing w:after="100"/>
      <w:ind w:left="240"/>
    </w:pPr>
  </w:style>
  <w:style w:type="paragraph" w:styleId="FootnoteText">
    <w:name w:val="footnote text"/>
    <w:basedOn w:val="Normal"/>
    <w:link w:val="FootnoteTextChar"/>
    <w:uiPriority w:val="99"/>
    <w:semiHidden/>
    <w:unhideWhenUsed/>
    <w:rsid w:val="009C0F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F2D"/>
    <w:rPr>
      <w:rFonts w:ascii="Arial" w:hAnsi="Arial"/>
      <w:sz w:val="20"/>
      <w:szCs w:val="20"/>
    </w:rPr>
  </w:style>
  <w:style w:type="character" w:styleId="FootnoteReference">
    <w:name w:val="footnote reference"/>
    <w:basedOn w:val="DefaultParagraphFont"/>
    <w:uiPriority w:val="99"/>
    <w:semiHidden/>
    <w:unhideWhenUsed/>
    <w:rsid w:val="009C0F2D"/>
    <w:rPr>
      <w:vertAlign w:val="superscript"/>
    </w:rPr>
  </w:style>
  <w:style w:type="character" w:styleId="Strong">
    <w:name w:val="Strong"/>
    <w:basedOn w:val="DefaultParagraphFont"/>
    <w:uiPriority w:val="22"/>
    <w:qFormat/>
    <w:rsid w:val="00B11C23"/>
    <w:rPr>
      <w:b/>
      <w:bCs/>
    </w:rPr>
  </w:style>
  <w:style w:type="paragraph" w:styleId="ListBullet">
    <w:name w:val="List Bullet"/>
    <w:rsid w:val="00A32C8D"/>
    <w:pPr>
      <w:numPr>
        <w:numId w:val="2"/>
      </w:numPr>
      <w:tabs>
        <w:tab w:val="clear" w:pos="360"/>
        <w:tab w:val="left" w:pos="284"/>
      </w:tabs>
      <w:spacing w:before="240" w:after="240" w:line="276" w:lineRule="auto"/>
      <w:ind w:left="1060" w:hanging="340"/>
    </w:pPr>
    <w:rPr>
      <w:rFonts w:ascii="Arial" w:eastAsia="Calibri" w:hAnsi="Arial" w:cs="Times New Roman"/>
      <w:sz w:val="24"/>
    </w:rPr>
  </w:style>
  <w:style w:type="paragraph" w:customStyle="1" w:styleId="Headingfour">
    <w:name w:val="Heading four"/>
    <w:basedOn w:val="Heading4"/>
    <w:link w:val="HeadingfourChar"/>
    <w:uiPriority w:val="99"/>
    <w:rsid w:val="00A32C8D"/>
    <w:pPr>
      <w:spacing w:before="40" w:after="120" w:line="240" w:lineRule="auto"/>
    </w:pPr>
    <w:rPr>
      <w:szCs w:val="26"/>
    </w:rPr>
  </w:style>
  <w:style w:type="character" w:customStyle="1" w:styleId="HeadingfourChar">
    <w:name w:val="Heading four Char"/>
    <w:basedOn w:val="Heading2Char"/>
    <w:link w:val="Headingfour"/>
    <w:uiPriority w:val="99"/>
    <w:rsid w:val="00A32C8D"/>
    <w:rPr>
      <w:rFonts w:ascii="Arial" w:eastAsiaTheme="majorEastAsia" w:hAnsi="Arial" w:cstheme="majorBidi"/>
      <w:iCs/>
      <w:color w:val="003D59"/>
      <w:sz w:val="32"/>
      <w:szCs w:val="26"/>
    </w:rPr>
  </w:style>
  <w:style w:type="character" w:customStyle="1" w:styleId="normaltextrun">
    <w:name w:val="normaltextrun"/>
    <w:basedOn w:val="DefaultParagraphFont"/>
    <w:rsid w:val="00A32C8D"/>
  </w:style>
  <w:style w:type="paragraph" w:customStyle="1" w:styleId="paragraph">
    <w:name w:val="paragraph"/>
    <w:basedOn w:val="Normal"/>
    <w:rsid w:val="00805114"/>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eop">
    <w:name w:val="eop"/>
    <w:basedOn w:val="DefaultParagraphFont"/>
    <w:rsid w:val="00805114"/>
  </w:style>
  <w:style w:type="paragraph" w:customStyle="1" w:styleId="TitleCode">
    <w:name w:val="Title Code"/>
    <w:basedOn w:val="Normal"/>
    <w:link w:val="TitleCodeChar"/>
    <w:qFormat/>
    <w:rsid w:val="00330D72"/>
    <w:pPr>
      <w:spacing w:after="160"/>
      <w:jc w:val="left"/>
    </w:pPr>
    <w:rPr>
      <w:rFonts w:cs="Arial"/>
      <w:color w:val="000000"/>
      <w:kern w:val="2"/>
      <w:sz w:val="36"/>
      <w:szCs w:val="36"/>
      <w:shd w:val="clear" w:color="auto" w:fill="FFFFFF"/>
      <w14:ligatures w14:val="standardContextual"/>
    </w:rPr>
  </w:style>
  <w:style w:type="character" w:customStyle="1" w:styleId="TitleCodeChar">
    <w:name w:val="Title Code Char"/>
    <w:basedOn w:val="DefaultParagraphFont"/>
    <w:link w:val="TitleCode"/>
    <w:rsid w:val="00330D72"/>
    <w:rPr>
      <w:rFonts w:ascii="Arial" w:hAnsi="Arial" w:cs="Arial"/>
      <w:color w:val="000000"/>
      <w:kern w:val="2"/>
      <w:sz w:val="36"/>
      <w:szCs w:val="36"/>
      <w14:ligatures w14:val="standardContextual"/>
    </w:rPr>
  </w:style>
  <w:style w:type="paragraph" w:styleId="PlainText">
    <w:name w:val="Plain Text"/>
    <w:basedOn w:val="Normal"/>
    <w:link w:val="PlainTextChar"/>
    <w:uiPriority w:val="99"/>
    <w:unhideWhenUsed/>
    <w:rsid w:val="004466EF"/>
    <w:pPr>
      <w:spacing w:after="0" w:line="240" w:lineRule="auto"/>
      <w:jc w:val="left"/>
    </w:pPr>
    <w:rPr>
      <w:szCs w:val="21"/>
    </w:rPr>
  </w:style>
  <w:style w:type="character" w:customStyle="1" w:styleId="PlainTextChar">
    <w:name w:val="Plain Text Char"/>
    <w:basedOn w:val="DefaultParagraphFont"/>
    <w:link w:val="PlainText"/>
    <w:uiPriority w:val="99"/>
    <w:rsid w:val="004466EF"/>
    <w:rPr>
      <w:rFonts w:ascii="Arial" w:hAnsi="Arial"/>
      <w:sz w:val="24"/>
      <w:szCs w:val="21"/>
    </w:rPr>
  </w:style>
  <w:style w:type="paragraph" w:customStyle="1" w:styleId="Header3Code">
    <w:name w:val="Header 3 Code"/>
    <w:basedOn w:val="PlainText"/>
    <w:link w:val="Header3CodeChar"/>
    <w:qFormat/>
    <w:rsid w:val="004466EF"/>
    <w:pPr>
      <w:spacing w:after="160" w:line="259" w:lineRule="auto"/>
    </w:pPr>
    <w:rPr>
      <w:rFonts w:cs="Arial"/>
      <w:b/>
      <w:bCs/>
      <w:sz w:val="28"/>
      <w:szCs w:val="28"/>
    </w:rPr>
  </w:style>
  <w:style w:type="character" w:customStyle="1" w:styleId="Header3CodeChar">
    <w:name w:val="Header 3 Code Char"/>
    <w:basedOn w:val="PlainTextChar"/>
    <w:link w:val="Header3Code"/>
    <w:rsid w:val="004466EF"/>
    <w:rPr>
      <w:rFonts w:ascii="Arial" w:hAnsi="Arial" w:cs="Arial"/>
      <w:b/>
      <w:bCs/>
      <w:sz w:val="28"/>
      <w:szCs w:val="28"/>
    </w:rPr>
  </w:style>
  <w:style w:type="character" w:styleId="Mention">
    <w:name w:val="Mention"/>
    <w:basedOn w:val="DefaultParagraphFont"/>
    <w:uiPriority w:val="99"/>
    <w:unhideWhenUsed/>
    <w:rsid w:val="00385F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787">
      <w:bodyDiv w:val="1"/>
      <w:marLeft w:val="0"/>
      <w:marRight w:val="0"/>
      <w:marTop w:val="0"/>
      <w:marBottom w:val="0"/>
      <w:divBdr>
        <w:top w:val="none" w:sz="0" w:space="0" w:color="auto"/>
        <w:left w:val="none" w:sz="0" w:space="0" w:color="auto"/>
        <w:bottom w:val="none" w:sz="0" w:space="0" w:color="auto"/>
        <w:right w:val="none" w:sz="0" w:space="0" w:color="auto"/>
      </w:divBdr>
    </w:div>
    <w:div w:id="57441087">
      <w:bodyDiv w:val="1"/>
      <w:marLeft w:val="0"/>
      <w:marRight w:val="0"/>
      <w:marTop w:val="0"/>
      <w:marBottom w:val="0"/>
      <w:divBdr>
        <w:top w:val="none" w:sz="0" w:space="0" w:color="auto"/>
        <w:left w:val="none" w:sz="0" w:space="0" w:color="auto"/>
        <w:bottom w:val="none" w:sz="0" w:space="0" w:color="auto"/>
        <w:right w:val="none" w:sz="0" w:space="0" w:color="auto"/>
      </w:divBdr>
    </w:div>
    <w:div w:id="172258988">
      <w:bodyDiv w:val="1"/>
      <w:marLeft w:val="0"/>
      <w:marRight w:val="0"/>
      <w:marTop w:val="0"/>
      <w:marBottom w:val="0"/>
      <w:divBdr>
        <w:top w:val="none" w:sz="0" w:space="0" w:color="auto"/>
        <w:left w:val="none" w:sz="0" w:space="0" w:color="auto"/>
        <w:bottom w:val="none" w:sz="0" w:space="0" w:color="auto"/>
        <w:right w:val="none" w:sz="0" w:space="0" w:color="auto"/>
      </w:divBdr>
    </w:div>
    <w:div w:id="209995363">
      <w:bodyDiv w:val="1"/>
      <w:marLeft w:val="0"/>
      <w:marRight w:val="0"/>
      <w:marTop w:val="0"/>
      <w:marBottom w:val="0"/>
      <w:divBdr>
        <w:top w:val="none" w:sz="0" w:space="0" w:color="auto"/>
        <w:left w:val="none" w:sz="0" w:space="0" w:color="auto"/>
        <w:bottom w:val="none" w:sz="0" w:space="0" w:color="auto"/>
        <w:right w:val="none" w:sz="0" w:space="0" w:color="auto"/>
      </w:divBdr>
      <w:divsChild>
        <w:div w:id="1400521250">
          <w:marLeft w:val="547"/>
          <w:marRight w:val="0"/>
          <w:marTop w:val="0"/>
          <w:marBottom w:val="0"/>
          <w:divBdr>
            <w:top w:val="none" w:sz="0" w:space="0" w:color="auto"/>
            <w:left w:val="none" w:sz="0" w:space="0" w:color="auto"/>
            <w:bottom w:val="none" w:sz="0" w:space="0" w:color="auto"/>
            <w:right w:val="none" w:sz="0" w:space="0" w:color="auto"/>
          </w:divBdr>
        </w:div>
        <w:div w:id="1839686950">
          <w:marLeft w:val="547"/>
          <w:marRight w:val="0"/>
          <w:marTop w:val="0"/>
          <w:marBottom w:val="0"/>
          <w:divBdr>
            <w:top w:val="none" w:sz="0" w:space="0" w:color="auto"/>
            <w:left w:val="none" w:sz="0" w:space="0" w:color="auto"/>
            <w:bottom w:val="none" w:sz="0" w:space="0" w:color="auto"/>
            <w:right w:val="none" w:sz="0" w:space="0" w:color="auto"/>
          </w:divBdr>
        </w:div>
        <w:div w:id="2037383648">
          <w:marLeft w:val="547"/>
          <w:marRight w:val="0"/>
          <w:marTop w:val="0"/>
          <w:marBottom w:val="0"/>
          <w:divBdr>
            <w:top w:val="none" w:sz="0" w:space="0" w:color="auto"/>
            <w:left w:val="none" w:sz="0" w:space="0" w:color="auto"/>
            <w:bottom w:val="none" w:sz="0" w:space="0" w:color="auto"/>
            <w:right w:val="none" w:sz="0" w:space="0" w:color="auto"/>
          </w:divBdr>
        </w:div>
      </w:divsChild>
    </w:div>
    <w:div w:id="287512674">
      <w:bodyDiv w:val="1"/>
      <w:marLeft w:val="0"/>
      <w:marRight w:val="0"/>
      <w:marTop w:val="0"/>
      <w:marBottom w:val="0"/>
      <w:divBdr>
        <w:top w:val="none" w:sz="0" w:space="0" w:color="auto"/>
        <w:left w:val="none" w:sz="0" w:space="0" w:color="auto"/>
        <w:bottom w:val="none" w:sz="0" w:space="0" w:color="auto"/>
        <w:right w:val="none" w:sz="0" w:space="0" w:color="auto"/>
      </w:divBdr>
    </w:div>
    <w:div w:id="386998237">
      <w:bodyDiv w:val="1"/>
      <w:marLeft w:val="0"/>
      <w:marRight w:val="0"/>
      <w:marTop w:val="0"/>
      <w:marBottom w:val="0"/>
      <w:divBdr>
        <w:top w:val="none" w:sz="0" w:space="0" w:color="auto"/>
        <w:left w:val="none" w:sz="0" w:space="0" w:color="auto"/>
        <w:bottom w:val="none" w:sz="0" w:space="0" w:color="auto"/>
        <w:right w:val="none" w:sz="0" w:space="0" w:color="auto"/>
      </w:divBdr>
      <w:divsChild>
        <w:div w:id="509948920">
          <w:marLeft w:val="547"/>
          <w:marRight w:val="0"/>
          <w:marTop w:val="0"/>
          <w:marBottom w:val="0"/>
          <w:divBdr>
            <w:top w:val="none" w:sz="0" w:space="0" w:color="auto"/>
            <w:left w:val="none" w:sz="0" w:space="0" w:color="auto"/>
            <w:bottom w:val="none" w:sz="0" w:space="0" w:color="auto"/>
            <w:right w:val="none" w:sz="0" w:space="0" w:color="auto"/>
          </w:divBdr>
        </w:div>
        <w:div w:id="908343090">
          <w:marLeft w:val="547"/>
          <w:marRight w:val="0"/>
          <w:marTop w:val="0"/>
          <w:marBottom w:val="0"/>
          <w:divBdr>
            <w:top w:val="none" w:sz="0" w:space="0" w:color="auto"/>
            <w:left w:val="none" w:sz="0" w:space="0" w:color="auto"/>
            <w:bottom w:val="none" w:sz="0" w:space="0" w:color="auto"/>
            <w:right w:val="none" w:sz="0" w:space="0" w:color="auto"/>
          </w:divBdr>
        </w:div>
        <w:div w:id="1166357999">
          <w:marLeft w:val="547"/>
          <w:marRight w:val="0"/>
          <w:marTop w:val="0"/>
          <w:marBottom w:val="0"/>
          <w:divBdr>
            <w:top w:val="none" w:sz="0" w:space="0" w:color="auto"/>
            <w:left w:val="none" w:sz="0" w:space="0" w:color="auto"/>
            <w:bottom w:val="none" w:sz="0" w:space="0" w:color="auto"/>
            <w:right w:val="none" w:sz="0" w:space="0" w:color="auto"/>
          </w:divBdr>
        </w:div>
      </w:divsChild>
    </w:div>
    <w:div w:id="1445997678">
      <w:bodyDiv w:val="1"/>
      <w:marLeft w:val="0"/>
      <w:marRight w:val="0"/>
      <w:marTop w:val="0"/>
      <w:marBottom w:val="0"/>
      <w:divBdr>
        <w:top w:val="none" w:sz="0" w:space="0" w:color="auto"/>
        <w:left w:val="none" w:sz="0" w:space="0" w:color="auto"/>
        <w:bottom w:val="none" w:sz="0" w:space="0" w:color="auto"/>
        <w:right w:val="none" w:sz="0" w:space="0" w:color="auto"/>
      </w:divBdr>
    </w:div>
    <w:div w:id="1687440778">
      <w:bodyDiv w:val="1"/>
      <w:marLeft w:val="0"/>
      <w:marRight w:val="0"/>
      <w:marTop w:val="0"/>
      <w:marBottom w:val="0"/>
      <w:divBdr>
        <w:top w:val="none" w:sz="0" w:space="0" w:color="auto"/>
        <w:left w:val="none" w:sz="0" w:space="0" w:color="auto"/>
        <w:bottom w:val="none" w:sz="0" w:space="0" w:color="auto"/>
        <w:right w:val="none" w:sz="0" w:space="0" w:color="auto"/>
      </w:divBdr>
    </w:div>
    <w:div w:id="1759208718">
      <w:bodyDiv w:val="1"/>
      <w:marLeft w:val="0"/>
      <w:marRight w:val="0"/>
      <w:marTop w:val="0"/>
      <w:marBottom w:val="0"/>
      <w:divBdr>
        <w:top w:val="none" w:sz="0" w:space="0" w:color="auto"/>
        <w:left w:val="none" w:sz="0" w:space="0" w:color="auto"/>
        <w:bottom w:val="none" w:sz="0" w:space="0" w:color="auto"/>
        <w:right w:val="none" w:sz="0" w:space="0" w:color="auto"/>
      </w:divBdr>
      <w:divsChild>
        <w:div w:id="213586855">
          <w:marLeft w:val="547"/>
          <w:marRight w:val="0"/>
          <w:marTop w:val="0"/>
          <w:marBottom w:val="0"/>
          <w:divBdr>
            <w:top w:val="none" w:sz="0" w:space="0" w:color="auto"/>
            <w:left w:val="none" w:sz="0" w:space="0" w:color="auto"/>
            <w:bottom w:val="none" w:sz="0" w:space="0" w:color="auto"/>
            <w:right w:val="none" w:sz="0" w:space="0" w:color="auto"/>
          </w:divBdr>
        </w:div>
        <w:div w:id="637686950">
          <w:marLeft w:val="547"/>
          <w:marRight w:val="0"/>
          <w:marTop w:val="0"/>
          <w:marBottom w:val="0"/>
          <w:divBdr>
            <w:top w:val="none" w:sz="0" w:space="0" w:color="auto"/>
            <w:left w:val="none" w:sz="0" w:space="0" w:color="auto"/>
            <w:bottom w:val="none" w:sz="0" w:space="0" w:color="auto"/>
            <w:right w:val="none" w:sz="0" w:space="0" w:color="auto"/>
          </w:divBdr>
        </w:div>
        <w:div w:id="758328803">
          <w:marLeft w:val="547"/>
          <w:marRight w:val="0"/>
          <w:marTop w:val="0"/>
          <w:marBottom w:val="0"/>
          <w:divBdr>
            <w:top w:val="none" w:sz="0" w:space="0" w:color="auto"/>
            <w:left w:val="none" w:sz="0" w:space="0" w:color="auto"/>
            <w:bottom w:val="none" w:sz="0" w:space="0" w:color="auto"/>
            <w:right w:val="none" w:sz="0" w:space="0" w:color="auto"/>
          </w:divBdr>
        </w:div>
        <w:div w:id="1358777367">
          <w:marLeft w:val="547"/>
          <w:marRight w:val="0"/>
          <w:marTop w:val="0"/>
          <w:marBottom w:val="0"/>
          <w:divBdr>
            <w:top w:val="none" w:sz="0" w:space="0" w:color="auto"/>
            <w:left w:val="none" w:sz="0" w:space="0" w:color="auto"/>
            <w:bottom w:val="none" w:sz="0" w:space="0" w:color="auto"/>
            <w:right w:val="none" w:sz="0" w:space="0" w:color="auto"/>
          </w:divBdr>
        </w:div>
      </w:divsChild>
    </w:div>
    <w:div w:id="1783528555">
      <w:bodyDiv w:val="1"/>
      <w:marLeft w:val="0"/>
      <w:marRight w:val="0"/>
      <w:marTop w:val="0"/>
      <w:marBottom w:val="0"/>
      <w:divBdr>
        <w:top w:val="none" w:sz="0" w:space="0" w:color="auto"/>
        <w:left w:val="none" w:sz="0" w:space="0" w:color="auto"/>
        <w:bottom w:val="none" w:sz="0" w:space="0" w:color="auto"/>
        <w:right w:val="none" w:sz="0" w:space="0" w:color="auto"/>
      </w:divBdr>
      <w:divsChild>
        <w:div w:id="391272898">
          <w:marLeft w:val="547"/>
          <w:marRight w:val="0"/>
          <w:marTop w:val="0"/>
          <w:marBottom w:val="0"/>
          <w:divBdr>
            <w:top w:val="none" w:sz="0" w:space="0" w:color="auto"/>
            <w:left w:val="none" w:sz="0" w:space="0" w:color="auto"/>
            <w:bottom w:val="none" w:sz="0" w:space="0" w:color="auto"/>
            <w:right w:val="none" w:sz="0" w:space="0" w:color="auto"/>
          </w:divBdr>
        </w:div>
        <w:div w:id="1121458904">
          <w:marLeft w:val="547"/>
          <w:marRight w:val="0"/>
          <w:marTop w:val="0"/>
          <w:marBottom w:val="0"/>
          <w:divBdr>
            <w:top w:val="none" w:sz="0" w:space="0" w:color="auto"/>
            <w:left w:val="none" w:sz="0" w:space="0" w:color="auto"/>
            <w:bottom w:val="none" w:sz="0" w:space="0" w:color="auto"/>
            <w:right w:val="none" w:sz="0" w:space="0" w:color="auto"/>
          </w:divBdr>
        </w:div>
        <w:div w:id="1842429441">
          <w:marLeft w:val="547"/>
          <w:marRight w:val="0"/>
          <w:marTop w:val="0"/>
          <w:marBottom w:val="0"/>
          <w:divBdr>
            <w:top w:val="none" w:sz="0" w:space="0" w:color="auto"/>
            <w:left w:val="none" w:sz="0" w:space="0" w:color="auto"/>
            <w:bottom w:val="none" w:sz="0" w:space="0" w:color="auto"/>
            <w:right w:val="none" w:sz="0" w:space="0" w:color="auto"/>
          </w:divBdr>
        </w:div>
        <w:div w:id="2113814565">
          <w:marLeft w:val="547"/>
          <w:marRight w:val="0"/>
          <w:marTop w:val="0"/>
          <w:marBottom w:val="0"/>
          <w:divBdr>
            <w:top w:val="none" w:sz="0" w:space="0" w:color="auto"/>
            <w:left w:val="none" w:sz="0" w:space="0" w:color="auto"/>
            <w:bottom w:val="none" w:sz="0" w:space="0" w:color="auto"/>
            <w:right w:val="none" w:sz="0" w:space="0" w:color="auto"/>
          </w:divBdr>
        </w:div>
      </w:divsChild>
    </w:div>
    <w:div w:id="1831560128">
      <w:bodyDiv w:val="1"/>
      <w:marLeft w:val="0"/>
      <w:marRight w:val="0"/>
      <w:marTop w:val="0"/>
      <w:marBottom w:val="0"/>
      <w:divBdr>
        <w:top w:val="none" w:sz="0" w:space="0" w:color="auto"/>
        <w:left w:val="none" w:sz="0" w:space="0" w:color="auto"/>
        <w:bottom w:val="none" w:sz="0" w:space="0" w:color="auto"/>
        <w:right w:val="none" w:sz="0" w:space="0" w:color="auto"/>
      </w:divBdr>
    </w:div>
    <w:div w:id="1877157541">
      <w:bodyDiv w:val="1"/>
      <w:marLeft w:val="0"/>
      <w:marRight w:val="0"/>
      <w:marTop w:val="0"/>
      <w:marBottom w:val="0"/>
      <w:divBdr>
        <w:top w:val="none" w:sz="0" w:space="0" w:color="auto"/>
        <w:left w:val="none" w:sz="0" w:space="0" w:color="auto"/>
        <w:bottom w:val="none" w:sz="0" w:space="0" w:color="auto"/>
        <w:right w:val="none" w:sz="0" w:space="0" w:color="auto"/>
      </w:divBdr>
      <w:divsChild>
        <w:div w:id="1033072247">
          <w:marLeft w:val="547"/>
          <w:marRight w:val="0"/>
          <w:marTop w:val="0"/>
          <w:marBottom w:val="0"/>
          <w:divBdr>
            <w:top w:val="none" w:sz="0" w:space="0" w:color="auto"/>
            <w:left w:val="none" w:sz="0" w:space="0" w:color="auto"/>
            <w:bottom w:val="none" w:sz="0" w:space="0" w:color="auto"/>
            <w:right w:val="none" w:sz="0" w:space="0" w:color="auto"/>
          </w:divBdr>
        </w:div>
        <w:div w:id="1844204743">
          <w:marLeft w:val="547"/>
          <w:marRight w:val="0"/>
          <w:marTop w:val="0"/>
          <w:marBottom w:val="0"/>
          <w:divBdr>
            <w:top w:val="none" w:sz="0" w:space="0" w:color="auto"/>
            <w:left w:val="none" w:sz="0" w:space="0" w:color="auto"/>
            <w:bottom w:val="none" w:sz="0" w:space="0" w:color="auto"/>
            <w:right w:val="none" w:sz="0" w:space="0" w:color="auto"/>
          </w:divBdr>
        </w:div>
        <w:div w:id="1982344020">
          <w:marLeft w:val="547"/>
          <w:marRight w:val="0"/>
          <w:marTop w:val="0"/>
          <w:marBottom w:val="0"/>
          <w:divBdr>
            <w:top w:val="none" w:sz="0" w:space="0" w:color="auto"/>
            <w:left w:val="none" w:sz="0" w:space="0" w:color="auto"/>
            <w:bottom w:val="none" w:sz="0" w:space="0" w:color="auto"/>
            <w:right w:val="none" w:sz="0" w:space="0" w:color="auto"/>
          </w:divBdr>
        </w:div>
        <w:div w:id="1982617307">
          <w:marLeft w:val="547"/>
          <w:marRight w:val="0"/>
          <w:marTop w:val="0"/>
          <w:marBottom w:val="0"/>
          <w:divBdr>
            <w:top w:val="none" w:sz="0" w:space="0" w:color="auto"/>
            <w:left w:val="none" w:sz="0" w:space="0" w:color="auto"/>
            <w:bottom w:val="none" w:sz="0" w:space="0" w:color="auto"/>
            <w:right w:val="none" w:sz="0" w:space="0" w:color="auto"/>
          </w:divBdr>
        </w:div>
      </w:divsChild>
    </w:div>
    <w:div w:id="1903903627">
      <w:bodyDiv w:val="1"/>
      <w:marLeft w:val="0"/>
      <w:marRight w:val="0"/>
      <w:marTop w:val="0"/>
      <w:marBottom w:val="0"/>
      <w:divBdr>
        <w:top w:val="none" w:sz="0" w:space="0" w:color="auto"/>
        <w:left w:val="none" w:sz="0" w:space="0" w:color="auto"/>
        <w:bottom w:val="none" w:sz="0" w:space="0" w:color="auto"/>
        <w:right w:val="none" w:sz="0" w:space="0" w:color="auto"/>
      </w:divBdr>
    </w:div>
    <w:div w:id="200076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sr.statisticsauthority.gov.uk/guidance/guidance-on-the-standards-for-the-public-use-of-statistics-data-and-wider-analysis/" TargetMode="External"/><Relationship Id="rId21" Type="http://schemas.openxmlformats.org/officeDocument/2006/relationships/hyperlink" Target="https://code.statisticsauthority.gov.uk/standards-for-the-public-use-of-statistics-data-and-wider-analysis/" TargetMode="External"/><Relationship Id="rId42" Type="http://schemas.openxmlformats.org/officeDocument/2006/relationships/hyperlink" Target="https://www.finance-ni.gov.uk/publications/ministerial-code" TargetMode="External"/><Relationship Id="rId47" Type="http://schemas.openxmlformats.org/officeDocument/2006/relationships/hyperlink" Target="https://code.statisticsauthority.gov.uk/standards-for-official-statistics/" TargetMode="External"/><Relationship Id="rId63" Type="http://schemas.openxmlformats.org/officeDocument/2006/relationships/hyperlink" Target="https://code.statisticsauthority.gov.uk/register-of-tqv-voluntary-application/" TargetMode="External"/><Relationship Id="rId68" Type="http://schemas.openxmlformats.org/officeDocument/2006/relationships/hyperlink" Target="https://osr.statisticsauthority.gov.uk/guidance-list/" TargetMode="External"/><Relationship Id="rId84" Type="http://schemas.openxmlformats.org/officeDocument/2006/relationships/hyperlink" Target="https://osr.statisticsauthority.gov.uk/guidance-list/" TargetMode="External"/><Relationship Id="rId89" Type="http://schemas.openxmlformats.org/officeDocument/2006/relationships/hyperlink" Target="https://www.legislation.gov.uk/ukpga/2007/18/contents" TargetMode="External"/><Relationship Id="rId16" Type="http://schemas.openxmlformats.org/officeDocument/2006/relationships/hyperlink" Target="https://osr.statisticsauthority.gov.uk/publication/statistics-in-personal-decision-making/" TargetMode="External"/><Relationship Id="rId11" Type="http://schemas.openxmlformats.org/officeDocument/2006/relationships/header" Target="header1.xml"/><Relationship Id="rId32" Type="http://schemas.openxmlformats.org/officeDocument/2006/relationships/hyperlink" Target="https://osr.statisticsauthority.gov.uk/accredited-official-statistics/" TargetMode="External"/><Relationship Id="rId37" Type="http://schemas.openxmlformats.org/officeDocument/2006/relationships/hyperlink" Target="https://www.legislation.gov.uk/ukpga/2007/18/contents" TargetMode="External"/><Relationship Id="rId53" Type="http://schemas.openxmlformats.org/officeDocument/2006/relationships/diagramData" Target="diagrams/data1.xml"/><Relationship Id="rId58" Type="http://schemas.openxmlformats.org/officeDocument/2006/relationships/image" Target="media/image2.png"/><Relationship Id="rId74" Type="http://schemas.openxmlformats.org/officeDocument/2006/relationships/hyperlink" Target="https://code.statisticsauthority.gov.uk/the-code-principles/" TargetMode="External"/><Relationship Id="rId79" Type="http://schemas.openxmlformats.org/officeDocument/2006/relationships/hyperlink" Target="https://osr.statisticsauthority.gov.uk/publication/regulatory-guidance-on-intelligent-transparency/" TargetMode="External"/><Relationship Id="rId5" Type="http://schemas.openxmlformats.org/officeDocument/2006/relationships/numbering" Target="numbering.xml"/><Relationship Id="rId90" Type="http://schemas.openxmlformats.org/officeDocument/2006/relationships/hyperlink" Target="https://www.legislation.gov.uk/ukpga/2007/18/contents" TargetMode="External"/><Relationship Id="rId95" Type="http://schemas.openxmlformats.org/officeDocument/2006/relationships/hyperlink" Target="https://analysisfunction.civilservice.gov.uk/support/reproducible-analytical-pipelines/" TargetMode="External"/><Relationship Id="rId22" Type="http://schemas.openxmlformats.org/officeDocument/2006/relationships/hyperlink" Target="https://osr.statisticsauthority.gov.uk/guidance-list/?keyword=&amp;type=short-guide&amp;date=&amp;number=&amp;archive=" TargetMode="External"/><Relationship Id="rId27" Type="http://schemas.openxmlformats.org/officeDocument/2006/relationships/hyperlink" Target="https://osr.statisticsauthority.gov.uk/guidance/required-policies-and-statements-relating-to-official-statistics-production/" TargetMode="External"/><Relationship Id="rId43" Type="http://schemas.openxmlformats.org/officeDocument/2006/relationships/hyperlink" Target="https://unstats.un.org/unsd/dnss/gp/fundprinciples.aspx" TargetMode="External"/><Relationship Id="rId48" Type="http://schemas.openxmlformats.org/officeDocument/2006/relationships/hyperlink" Target="https://code.statisticsauthority.gov.uk/standards-for-the-public-use-of-statistics-data-and-wider-analysis/" TargetMode="External"/><Relationship Id="rId64" Type="http://schemas.openxmlformats.org/officeDocument/2006/relationships/hyperlink" Target="https://code.statisticsauthority.gov.uk/understanding-trustworthiness-quality-and-value-in-statistics/" TargetMode="External"/><Relationship Id="rId69" Type="http://schemas.openxmlformats.org/officeDocument/2006/relationships/hyperlink" Target="https://code.statisticsauthority.gov.uk/standards-for-official-statistics/" TargetMode="External"/><Relationship Id="rId80" Type="http://schemas.openxmlformats.org/officeDocument/2006/relationships/hyperlink" Target="https://osr.statisticsauthority.gov.uk/guidance/guidance-on-the-standards-for-the-public-use-of-statistics-data-and-wider-analysis/" TargetMode="External"/><Relationship Id="rId85" Type="http://schemas.openxmlformats.org/officeDocument/2006/relationships/hyperlink" Target="https://osr.statisticsauthority.gov.uk/guidance/guidance-on-the-standards-for-the-public-use-of-statistics-data-and-wider-analysi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legislation.gov.uk/ukpga/2007/18/contents" TargetMode="External"/><Relationship Id="rId25" Type="http://schemas.openxmlformats.org/officeDocument/2006/relationships/hyperlink" Target="https://osr.statisticsauthority.gov.uk/guidance/ensuring-public-accountability/" TargetMode="External"/><Relationship Id="rId33" Type="http://schemas.openxmlformats.org/officeDocument/2006/relationships/hyperlink" Target="https://www.legislation.gov.uk/ukpga/2007/18/contents" TargetMode="External"/><Relationship Id="rId38" Type="http://schemas.openxmlformats.org/officeDocument/2006/relationships/hyperlink" Target="https://www.gov.uk/government/publications/civil-service-code/the-civil-service-code" TargetMode="External"/><Relationship Id="rId46" Type="http://schemas.openxmlformats.org/officeDocument/2006/relationships/hyperlink" Target="https://code.statisticsauthority.gov.uk/the-code-principles/" TargetMode="External"/><Relationship Id="rId59" Type="http://schemas.openxmlformats.org/officeDocument/2006/relationships/image" Target="media/image3.png"/><Relationship Id="rId67" Type="http://schemas.openxmlformats.org/officeDocument/2006/relationships/hyperlink" Target="https://osr.statisticsauthority.gov.uk/guidance/ensuring-public-accountability/" TargetMode="External"/><Relationship Id="rId20" Type="http://schemas.openxmlformats.org/officeDocument/2006/relationships/hyperlink" Target="https://code.statisticsauthority.gov.uk/standards-for-official-statistics/" TargetMode="External"/><Relationship Id="rId41" Type="http://schemas.openxmlformats.org/officeDocument/2006/relationships/hyperlink" Target="https://www.gov.uk/government/publications/ministerial-code" TargetMode="External"/><Relationship Id="rId54" Type="http://schemas.openxmlformats.org/officeDocument/2006/relationships/diagramLayout" Target="diagrams/layout1.xml"/><Relationship Id="rId62" Type="http://schemas.openxmlformats.org/officeDocument/2006/relationships/hyperlink" Target="https://osr.statisticsauthority.gov.uk/guidance/tqv-voluntary-application-showing-trustworthiness-quality-and-value-when-working-with-data-and-statistics/" TargetMode="External"/><Relationship Id="rId70" Type="http://schemas.openxmlformats.org/officeDocument/2006/relationships/hyperlink" Target="https://code.statisticsauthority.gov.uk/the-code-principles/" TargetMode="External"/><Relationship Id="rId75" Type="http://schemas.openxmlformats.org/officeDocument/2006/relationships/hyperlink" Target="https://code.statisticsauthority.gov.uk/standards-for-the-public-use-of-statistics-data-and-wider-analysis/" TargetMode="External"/><Relationship Id="rId83" Type="http://schemas.openxmlformats.org/officeDocument/2006/relationships/hyperlink" Target="https://code.statisticsauthority.gov.uk/standards-for-official-statistics/" TargetMode="External"/><Relationship Id="rId88" Type="http://schemas.openxmlformats.org/officeDocument/2006/relationships/hyperlink" Target="https://code.statisticsauthority.gov.uk/" TargetMode="External"/><Relationship Id="rId91" Type="http://schemas.openxmlformats.org/officeDocument/2006/relationships/hyperlink" Target="https://www.gov.uk/guidance/accessibility-requirements-for-public-sector-websites-and-apps" TargetMode="External"/><Relationship Id="rId96" Type="http://schemas.openxmlformats.org/officeDocument/2006/relationships/hyperlink" Target="https://code.statisticsauthority.gov.uk/voluntary-application-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sr.statisticsauthority.gov.uk/publication/how-statistics-can-serve-the-public-good-a-think-piece/" TargetMode="External"/><Relationship Id="rId23" Type="http://schemas.openxmlformats.org/officeDocument/2006/relationships/hyperlink" Target="https://osr.statisticsauthority.gov.uk/guidance/putting-the-code-principles-into-practice/" TargetMode="External"/><Relationship Id="rId28" Type="http://schemas.openxmlformats.org/officeDocument/2006/relationships/hyperlink" Target="https://code.statisticsauthority.gov.uk/glossary-of-terms/" TargetMode="External"/><Relationship Id="rId36" Type="http://schemas.openxmlformats.org/officeDocument/2006/relationships/hyperlink" Target="https://osr.statisticsauthority.gov.uk/policies/official-statistics-policies/official-statistics-in-development/" TargetMode="External"/><Relationship Id="rId49" Type="http://schemas.openxmlformats.org/officeDocument/2006/relationships/hyperlink" Target="https://osr.statisticsauthority.gov.uk/guidance-list/" TargetMode="External"/><Relationship Id="rId57" Type="http://schemas.microsoft.com/office/2007/relationships/diagramDrawing" Target="diagrams/drawing1.xml"/><Relationship Id="rId10" Type="http://schemas.openxmlformats.org/officeDocument/2006/relationships/endnotes" Target="endnotes.xml"/><Relationship Id="rId31" Type="http://schemas.openxmlformats.org/officeDocument/2006/relationships/hyperlink" Target="https://code.statisticsauthority.gov.uk/standards-for-official-statistics/" TargetMode="External"/><Relationship Id="rId44" Type="http://schemas.openxmlformats.org/officeDocument/2006/relationships/hyperlink" Target="https://osr.statisticsauthority.gov.uk/policies/" TargetMode="External"/><Relationship Id="rId52" Type="http://schemas.openxmlformats.org/officeDocument/2006/relationships/hyperlink" Target="https://code.statisticsauthority.gov.uk/voluntary-application-2/" TargetMode="External"/><Relationship Id="rId60" Type="http://schemas.openxmlformats.org/officeDocument/2006/relationships/hyperlink" Target="https://code.statisticsauthority.gov.uk/the-code-principles/" TargetMode="External"/><Relationship Id="rId65" Type="http://schemas.openxmlformats.org/officeDocument/2006/relationships/hyperlink" Target="https://code.statisticsauthority.gov.uk/standards-for-official-statistics/" TargetMode="External"/><Relationship Id="rId73" Type="http://schemas.openxmlformats.org/officeDocument/2006/relationships/hyperlink" Target="https://code.statisticsauthority.gov.uk/understanding-trustworthiness-quality-and-value-in-statistics/" TargetMode="External"/><Relationship Id="rId78" Type="http://schemas.openxmlformats.org/officeDocument/2006/relationships/hyperlink" Target="https://code.statisticsauthority.gov.uk/standards-for-official-statistics/" TargetMode="External"/><Relationship Id="rId81" Type="http://schemas.openxmlformats.org/officeDocument/2006/relationships/hyperlink" Target="https://code.statisticsauthority.gov.uk/understanding-trustworthiness-quality-and-value-in-statistics/" TargetMode="External"/><Relationship Id="rId86" Type="http://schemas.openxmlformats.org/officeDocument/2006/relationships/hyperlink" Target="https://osr.statisticsauthority.gov.uk/publication/regulatory-guidance-on-intelligent-transparency/" TargetMode="External"/><Relationship Id="rId94" Type="http://schemas.openxmlformats.org/officeDocument/2006/relationships/hyperlink" Target="https://osr.statisticsauthority.gov.uk/guidance/ensuring-public-accountabilit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code.statisticsauthority.gov.uk/understanding-trustworthiness-quality-and-value-in-statistics/" TargetMode="External"/><Relationship Id="rId39" Type="http://schemas.openxmlformats.org/officeDocument/2006/relationships/hyperlink" Target="https://www.northernireland.gov.uk/publications/nics-code-ethics" TargetMode="External"/><Relationship Id="rId34" Type="http://schemas.openxmlformats.org/officeDocument/2006/relationships/hyperlink" Target="https://osr.statisticsauthority.gov.uk/policies/official-statistics-policies/accredited-official-statistics-policy/" TargetMode="External"/><Relationship Id="rId50" Type="http://schemas.openxmlformats.org/officeDocument/2006/relationships/hyperlink" Target="https://code.statisticsauthority.gov.uk/the-code-principles/" TargetMode="External"/><Relationship Id="rId55" Type="http://schemas.openxmlformats.org/officeDocument/2006/relationships/diagramQuickStyle" Target="diagrams/quickStyle1.xml"/><Relationship Id="rId76" Type="http://schemas.openxmlformats.org/officeDocument/2006/relationships/hyperlink" Target="https://osr.statisticsauthority.gov.uk/guidance-list/"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osr.statisticsauthority.gov.uk/guidance-list/?keyword=&amp;type=short-guide&amp;date=&amp;number=&amp;archive=" TargetMode="External"/><Relationship Id="rId92" Type="http://schemas.openxmlformats.org/officeDocument/2006/relationships/hyperlink" Target="https://www.legislation.gov.uk/ukpga/2007/18/contents" TargetMode="External"/><Relationship Id="rId2" Type="http://schemas.openxmlformats.org/officeDocument/2006/relationships/customXml" Target="../customXml/item2.xml"/><Relationship Id="rId29" Type="http://schemas.openxmlformats.org/officeDocument/2006/relationships/hyperlink" Target="https://osr.statisticsauthority.gov.uk/guidance/" TargetMode="External"/><Relationship Id="rId24" Type="http://schemas.openxmlformats.org/officeDocument/2006/relationships/hyperlink" Target="https://osr.statisticsauthority.gov.uk/guidance-list/?keyword=&amp;type=short-guide&amp;date=&amp;number=&amp;archive=" TargetMode="External"/><Relationship Id="rId40" Type="http://schemas.openxmlformats.org/officeDocument/2006/relationships/hyperlink" Target="https://www.gov.uk/government/publications/the-7-principles-of-public-life" TargetMode="External"/><Relationship Id="rId45" Type="http://schemas.openxmlformats.org/officeDocument/2006/relationships/hyperlink" Target="https://osr.statisticsauthority.gov.uk/publication/how-statistics-can-serve-the-public-good-a-think-piece/" TargetMode="External"/><Relationship Id="rId66" Type="http://schemas.openxmlformats.org/officeDocument/2006/relationships/hyperlink" Target="https://code.statisticsauthority.gov.uk/standards-for-the-public-use-of-statistics-data-and-wider-analysis/" TargetMode="External"/><Relationship Id="rId87" Type="http://schemas.openxmlformats.org/officeDocument/2006/relationships/hyperlink" Target="https://osr.statisticsauthority.gov.uk/publication/intelligent-transparency-faqs/" TargetMode="External"/><Relationship Id="rId61" Type="http://schemas.openxmlformats.org/officeDocument/2006/relationships/hyperlink" Target="https://code.statisticsauthority.gov.uk/voluntary-application-2/" TargetMode="External"/><Relationship Id="rId82" Type="http://schemas.openxmlformats.org/officeDocument/2006/relationships/hyperlink" Target="https://code.statisticsauthority.gov.uk/the-code-principles/" TargetMode="External"/><Relationship Id="rId19" Type="http://schemas.openxmlformats.org/officeDocument/2006/relationships/hyperlink" Target="https://code.statisticsauthority.gov.uk/the-code-principles/" TargetMode="External"/><Relationship Id="rId14" Type="http://schemas.openxmlformats.org/officeDocument/2006/relationships/footer" Target="footer2.xml"/><Relationship Id="rId30" Type="http://schemas.openxmlformats.org/officeDocument/2006/relationships/hyperlink" Target="https://uksa.statisticsauthority.gov.uk/about-the-authority/uk-statistical-system/legislation/" TargetMode="External"/><Relationship Id="rId35" Type="http://schemas.openxmlformats.org/officeDocument/2006/relationships/hyperlink" Target="https://osr.statisticsauthority.gov.uk/wp-content/uploads/2024/11/Accredited_OS_List_Nov24.xlsx" TargetMode="External"/><Relationship Id="rId56" Type="http://schemas.openxmlformats.org/officeDocument/2006/relationships/diagramColors" Target="diagrams/colors1.xml"/><Relationship Id="rId77" Type="http://schemas.openxmlformats.org/officeDocument/2006/relationships/hyperlink" Target="https://code.statisticsauthority.gov.uk/standards-for-official-statistics/" TargetMode="External"/><Relationship Id="rId8" Type="http://schemas.openxmlformats.org/officeDocument/2006/relationships/webSettings" Target="webSettings.xml"/><Relationship Id="rId51" Type="http://schemas.openxmlformats.org/officeDocument/2006/relationships/hyperlink" Target="https://code.statisticsauthority.gov.uk/standards-for-official-statistics/" TargetMode="External"/><Relationship Id="rId72" Type="http://schemas.openxmlformats.org/officeDocument/2006/relationships/hyperlink" Target="https://www.legislation.gov.uk/ukpga/2007/18/contents" TargetMode="External"/><Relationship Id="rId93" Type="http://schemas.openxmlformats.org/officeDocument/2006/relationships/hyperlink" Target="https://www.legislation.gov.uk/ukpga/2007/18/contents" TargetMode="External"/><Relationship Id="rId9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9B1E77-66C7-4AC3-AB34-84E507015550}"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GB"/>
        </a:p>
      </dgm:t>
    </dgm:pt>
    <dgm:pt modelId="{71F5FDFB-26DB-4DD7-970F-1BE380D0AD83}">
      <dgm:prSet custT="1"/>
      <dgm:spPr>
        <a:solidFill>
          <a:schemeClr val="accent1">
            <a:lumMod val="50000"/>
          </a:schemeClr>
        </a:solidFill>
      </dgm:spPr>
      <dgm:t>
        <a:bodyPr/>
        <a:lstStyle/>
        <a:p>
          <a:r>
            <a:rPr lang="en-GB" sz="1400" b="1" dirty="0">
              <a:latin typeface="Arial" panose="020B0604020202020204" pitchFamily="34" charset="0"/>
              <a:cs typeface="Arial" panose="020B0604020202020204" pitchFamily="34" charset="0"/>
            </a:rPr>
            <a:t>Trustworthiness</a:t>
          </a:r>
          <a:endParaRPr lang="en-GB" sz="1200">
            <a:latin typeface="Arial" panose="020B0604020202020204" pitchFamily="34" charset="0"/>
            <a:cs typeface="Arial" panose="020B0604020202020204" pitchFamily="34" charset="0"/>
          </a:endParaRPr>
        </a:p>
      </dgm:t>
      <dgm:extLst>
        <a:ext uri="{E40237B7-FDA0-4F09-8148-C483321AD2D9}">
          <dgm14:cNvPr xmlns:dgm14="http://schemas.microsoft.com/office/drawing/2010/diagram" id="0" name="" descr="3 boxes outlining the Code principles under 3 headings: &#10;Trustworthiness&#10; Show integrity&#10; Lead responsibly&#10; Be transparent&#10; Manage data responsibly&#10;Quality&#10; Prioritise quality&#10; Be rigorous&#10; Be open about quality&#10;Value&#10; Be relevant&#10; Be clear&#10; Be accessible&#10;"/>
        </a:ext>
      </dgm:extLst>
    </dgm:pt>
    <dgm:pt modelId="{791A6520-187A-402B-B085-A99E93BBC972}" type="parTrans" cxnId="{BE0C5336-072A-47E2-AD98-23F1FD00D780}">
      <dgm:prSet/>
      <dgm:spPr/>
      <dgm:t>
        <a:bodyPr/>
        <a:lstStyle/>
        <a:p>
          <a:endParaRPr lang="en-GB" sz="1200">
            <a:latin typeface="Arial" panose="020B0604020202020204" pitchFamily="34" charset="0"/>
            <a:cs typeface="Arial" panose="020B0604020202020204" pitchFamily="34" charset="0"/>
          </a:endParaRPr>
        </a:p>
      </dgm:t>
    </dgm:pt>
    <dgm:pt modelId="{435445BA-A80C-4ED2-8686-1CEDFAE0F195}" type="sibTrans" cxnId="{BE0C5336-072A-47E2-AD98-23F1FD00D780}">
      <dgm:prSet/>
      <dgm:spPr/>
      <dgm:t>
        <a:bodyPr/>
        <a:lstStyle/>
        <a:p>
          <a:endParaRPr lang="en-GB" sz="1200">
            <a:latin typeface="Arial" panose="020B0604020202020204" pitchFamily="34" charset="0"/>
            <a:cs typeface="Arial" panose="020B0604020202020204" pitchFamily="34" charset="0"/>
          </a:endParaRPr>
        </a:p>
      </dgm:t>
    </dgm:pt>
    <dgm:pt modelId="{BE027260-37F8-4E7C-97D0-008F37E7C5F0}">
      <dgm:prSet custT="1"/>
      <dgm:spPr>
        <a:solidFill>
          <a:schemeClr val="bg1">
            <a:alpha val="90000"/>
          </a:schemeClr>
        </a:solidFill>
      </dgm:spPr>
      <dgm:t>
        <a:bodyPr/>
        <a:lstStyle/>
        <a:p>
          <a:pPr>
            <a:buFont typeface="+mj-lt"/>
            <a:buAutoNum type="arabicPeriod"/>
          </a:pPr>
          <a:r>
            <a:rPr lang="en-GB" sz="1200" b="0" dirty="0">
              <a:latin typeface="Arial" panose="020B0604020202020204" pitchFamily="34" charset="0"/>
              <a:cs typeface="Arial" panose="020B0604020202020204" pitchFamily="34" charset="0"/>
            </a:rPr>
            <a:t>Show integrity</a:t>
          </a:r>
          <a:endParaRPr lang="en-US" sz="1200" b="0" dirty="0">
            <a:latin typeface="Arial" panose="020B0604020202020204" pitchFamily="34" charset="0"/>
            <a:cs typeface="Arial" panose="020B0604020202020204" pitchFamily="34" charset="0"/>
          </a:endParaRPr>
        </a:p>
      </dgm:t>
      <dgm:extLst>
        <a:ext uri="{E40237B7-FDA0-4F09-8148-C483321AD2D9}">
          <dgm14:cNvPr xmlns:dgm14="http://schemas.microsoft.com/office/drawing/2010/diagram" id="0" name="" descr="3 boxes outlining the Code principles under 3 headings: &#10;Trustworthiness&#10; Show integrity&#10; Lead responsibly&#10; Be transparent&#10; Manage data responsibly&#10;Quality&#10; Prioritise quality&#10; Be rigorous&#10; Be open about quality&#10;Value&#10; Be relevant&#10; Be clear&#10; Be accessible&#10;"/>
        </a:ext>
      </dgm:extLst>
    </dgm:pt>
    <dgm:pt modelId="{8FD818AA-0060-4397-B2E4-E8A0AAD0C4AB}" type="parTrans" cxnId="{6EAABBB1-1B52-491D-B1F3-C42D8FCA7860}">
      <dgm:prSet/>
      <dgm:spPr/>
      <dgm:t>
        <a:bodyPr/>
        <a:lstStyle/>
        <a:p>
          <a:endParaRPr lang="en-GB" sz="1200">
            <a:latin typeface="Arial" panose="020B0604020202020204" pitchFamily="34" charset="0"/>
            <a:cs typeface="Arial" panose="020B0604020202020204" pitchFamily="34" charset="0"/>
          </a:endParaRPr>
        </a:p>
      </dgm:t>
    </dgm:pt>
    <dgm:pt modelId="{0E994D4D-EF54-4307-BF66-3D43503992B0}" type="sibTrans" cxnId="{6EAABBB1-1B52-491D-B1F3-C42D8FCA7860}">
      <dgm:prSet/>
      <dgm:spPr/>
      <dgm:t>
        <a:bodyPr/>
        <a:lstStyle/>
        <a:p>
          <a:endParaRPr lang="en-GB" sz="1200">
            <a:latin typeface="Arial" panose="020B0604020202020204" pitchFamily="34" charset="0"/>
            <a:cs typeface="Arial" panose="020B0604020202020204" pitchFamily="34" charset="0"/>
          </a:endParaRPr>
        </a:p>
      </dgm:t>
    </dgm:pt>
    <dgm:pt modelId="{1756D3CB-90C4-4625-856F-AA30E609A7A6}">
      <dgm:prSet custT="1"/>
      <dgm:spPr>
        <a:solidFill>
          <a:schemeClr val="bg1">
            <a:alpha val="90000"/>
          </a:schemeClr>
        </a:solidFill>
      </dgm:spPr>
      <dgm:t>
        <a:bodyPr/>
        <a:lstStyle/>
        <a:p>
          <a:pPr>
            <a:buFont typeface="+mj-lt"/>
            <a:buAutoNum type="arabicPeriod"/>
          </a:pPr>
          <a:r>
            <a:rPr lang="en-GB" sz="1200" b="0" dirty="0">
              <a:latin typeface="Arial" panose="020B0604020202020204" pitchFamily="34" charset="0"/>
              <a:cs typeface="Arial" panose="020B0604020202020204" pitchFamily="34" charset="0"/>
            </a:rPr>
            <a:t>Lead responsibly</a:t>
          </a:r>
          <a:endParaRPr lang="en-US" sz="1200" b="0" dirty="0">
            <a:latin typeface="Arial" panose="020B0604020202020204" pitchFamily="34" charset="0"/>
            <a:cs typeface="Arial" panose="020B0604020202020204" pitchFamily="34" charset="0"/>
          </a:endParaRPr>
        </a:p>
      </dgm:t>
    </dgm:pt>
    <dgm:pt modelId="{4CA1AF52-C205-4C0D-B0C1-7F389744F1E3}" type="parTrans" cxnId="{68335154-615A-4841-BE9D-C45661E5C954}">
      <dgm:prSet/>
      <dgm:spPr/>
      <dgm:t>
        <a:bodyPr/>
        <a:lstStyle/>
        <a:p>
          <a:endParaRPr lang="en-GB" sz="1200">
            <a:latin typeface="Arial" panose="020B0604020202020204" pitchFamily="34" charset="0"/>
            <a:cs typeface="Arial" panose="020B0604020202020204" pitchFamily="34" charset="0"/>
          </a:endParaRPr>
        </a:p>
      </dgm:t>
    </dgm:pt>
    <dgm:pt modelId="{D715E417-2D13-41DB-8F05-FD331C566CAB}" type="sibTrans" cxnId="{68335154-615A-4841-BE9D-C45661E5C954}">
      <dgm:prSet/>
      <dgm:spPr/>
      <dgm:t>
        <a:bodyPr/>
        <a:lstStyle/>
        <a:p>
          <a:endParaRPr lang="en-GB" sz="1200">
            <a:latin typeface="Arial" panose="020B0604020202020204" pitchFamily="34" charset="0"/>
            <a:cs typeface="Arial" panose="020B0604020202020204" pitchFamily="34" charset="0"/>
          </a:endParaRPr>
        </a:p>
      </dgm:t>
    </dgm:pt>
    <dgm:pt modelId="{399637A1-2755-4843-89D7-426F795E9F4F}">
      <dgm:prSet custT="1"/>
      <dgm:spPr>
        <a:solidFill>
          <a:schemeClr val="bg1">
            <a:alpha val="90000"/>
          </a:schemeClr>
        </a:solidFill>
      </dgm:spPr>
      <dgm:t>
        <a:bodyPr/>
        <a:lstStyle/>
        <a:p>
          <a:pPr>
            <a:buFont typeface="+mj-lt"/>
            <a:buAutoNum type="arabicPeriod"/>
          </a:pPr>
          <a:r>
            <a:rPr lang="en-GB" sz="1200" b="0" dirty="0">
              <a:latin typeface="Arial" panose="020B0604020202020204" pitchFamily="34" charset="0"/>
              <a:cs typeface="Arial" panose="020B0604020202020204" pitchFamily="34" charset="0"/>
            </a:rPr>
            <a:t>Be transparent</a:t>
          </a:r>
          <a:endParaRPr lang="en-US" sz="1200" b="0" dirty="0">
            <a:latin typeface="Arial" panose="020B0604020202020204" pitchFamily="34" charset="0"/>
            <a:cs typeface="Arial" panose="020B0604020202020204" pitchFamily="34" charset="0"/>
          </a:endParaRPr>
        </a:p>
      </dgm:t>
    </dgm:pt>
    <dgm:pt modelId="{784ED698-99C7-46BD-855C-A7520605C98C}" type="parTrans" cxnId="{F4B4BEE3-C5B7-4668-A6FF-5E98B2368EF5}">
      <dgm:prSet/>
      <dgm:spPr/>
      <dgm:t>
        <a:bodyPr/>
        <a:lstStyle/>
        <a:p>
          <a:endParaRPr lang="en-GB" sz="1200">
            <a:latin typeface="Arial" panose="020B0604020202020204" pitchFamily="34" charset="0"/>
            <a:cs typeface="Arial" panose="020B0604020202020204" pitchFamily="34" charset="0"/>
          </a:endParaRPr>
        </a:p>
      </dgm:t>
    </dgm:pt>
    <dgm:pt modelId="{FE56B091-4B3D-47F4-B21A-9FE7C28665FC}" type="sibTrans" cxnId="{F4B4BEE3-C5B7-4668-A6FF-5E98B2368EF5}">
      <dgm:prSet/>
      <dgm:spPr/>
      <dgm:t>
        <a:bodyPr/>
        <a:lstStyle/>
        <a:p>
          <a:endParaRPr lang="en-GB" sz="1200">
            <a:latin typeface="Arial" panose="020B0604020202020204" pitchFamily="34" charset="0"/>
            <a:cs typeface="Arial" panose="020B0604020202020204" pitchFamily="34" charset="0"/>
          </a:endParaRPr>
        </a:p>
      </dgm:t>
    </dgm:pt>
    <dgm:pt modelId="{ACC45D9A-4D2F-415B-8139-1BEF178B7846}">
      <dgm:prSet custT="1"/>
      <dgm:spPr>
        <a:solidFill>
          <a:schemeClr val="bg1">
            <a:alpha val="90000"/>
          </a:schemeClr>
        </a:solidFill>
      </dgm:spPr>
      <dgm:t>
        <a:bodyPr/>
        <a:lstStyle/>
        <a:p>
          <a:pPr>
            <a:buFont typeface="+mj-lt"/>
            <a:buAutoNum type="arabicPeriod"/>
          </a:pPr>
          <a:r>
            <a:rPr lang="en-GB" sz="1200" b="0" i="0">
              <a:latin typeface="Arial" panose="020B0604020202020204" pitchFamily="34" charset="0"/>
              <a:cs typeface="Arial" panose="020B0604020202020204" pitchFamily="34" charset="0"/>
            </a:rPr>
            <a:t>Manage data responsibly</a:t>
          </a:r>
          <a:endParaRPr lang="en-US" sz="1200" b="0" i="0" dirty="0">
            <a:latin typeface="Arial" panose="020B0604020202020204" pitchFamily="34" charset="0"/>
            <a:cs typeface="Arial" panose="020B0604020202020204" pitchFamily="34" charset="0"/>
          </a:endParaRPr>
        </a:p>
      </dgm:t>
    </dgm:pt>
    <dgm:pt modelId="{3C11AEFA-C819-4AA5-8A0E-4DDE184F9692}" type="parTrans" cxnId="{0DBC4DEC-8909-4409-A06A-03FC47491B19}">
      <dgm:prSet/>
      <dgm:spPr/>
      <dgm:t>
        <a:bodyPr/>
        <a:lstStyle/>
        <a:p>
          <a:endParaRPr lang="en-GB" sz="1200">
            <a:latin typeface="Arial" panose="020B0604020202020204" pitchFamily="34" charset="0"/>
            <a:cs typeface="Arial" panose="020B0604020202020204" pitchFamily="34" charset="0"/>
          </a:endParaRPr>
        </a:p>
      </dgm:t>
    </dgm:pt>
    <dgm:pt modelId="{695E8C78-72A2-46BA-BF05-754B950B0523}" type="sibTrans" cxnId="{0DBC4DEC-8909-4409-A06A-03FC47491B19}">
      <dgm:prSet/>
      <dgm:spPr/>
      <dgm:t>
        <a:bodyPr/>
        <a:lstStyle/>
        <a:p>
          <a:endParaRPr lang="en-GB" sz="1200">
            <a:latin typeface="Arial" panose="020B0604020202020204" pitchFamily="34" charset="0"/>
            <a:cs typeface="Arial" panose="020B0604020202020204" pitchFamily="34" charset="0"/>
          </a:endParaRPr>
        </a:p>
      </dgm:t>
    </dgm:pt>
    <dgm:pt modelId="{6CA6C393-7766-4BDA-9FE4-FF78F8D0DC53}">
      <dgm:prSet custT="1"/>
      <dgm:spPr>
        <a:solidFill>
          <a:schemeClr val="accent1">
            <a:lumMod val="50000"/>
          </a:schemeClr>
        </a:solidFill>
      </dgm:spPr>
      <dgm:t>
        <a:bodyPr/>
        <a:lstStyle/>
        <a:p>
          <a:r>
            <a:rPr lang="en-GB" sz="1400" b="1">
              <a:latin typeface="Arial" panose="020B0604020202020204" pitchFamily="34" charset="0"/>
              <a:cs typeface="Arial" panose="020B0604020202020204" pitchFamily="34" charset="0"/>
            </a:rPr>
            <a:t>Quality</a:t>
          </a:r>
          <a:endParaRPr lang="en-US" sz="1200">
            <a:latin typeface="Arial" panose="020B0604020202020204" pitchFamily="34" charset="0"/>
            <a:cs typeface="Arial" panose="020B0604020202020204" pitchFamily="34" charset="0"/>
          </a:endParaRPr>
        </a:p>
      </dgm:t>
      <dgm:extLst>
        <a:ext uri="{E40237B7-FDA0-4F09-8148-C483321AD2D9}">
          <dgm14:cNvPr xmlns:dgm14="http://schemas.microsoft.com/office/drawing/2010/diagram" id="0" name="" descr="3 boxes outlining the Code principles under 3 headings: &#10;Trustworthiness&#10; Show integrity&#10; Lead responsibly&#10; Be transparent&#10; Manage data responsibly&#10;Quality&#10; Prioritise quality&#10; Be rigorous&#10; Be open about quality&#10;Value&#10; Be relevant&#10; Be clear&#10; Be accessible&#10;"/>
        </a:ext>
      </dgm:extLst>
    </dgm:pt>
    <dgm:pt modelId="{115EC982-4DA3-48AE-B36E-219E058BF01E}" type="parTrans" cxnId="{3B127560-61F1-4E33-8A1D-A7D3BC428216}">
      <dgm:prSet/>
      <dgm:spPr/>
      <dgm:t>
        <a:bodyPr/>
        <a:lstStyle/>
        <a:p>
          <a:endParaRPr lang="en-GB" sz="1200">
            <a:latin typeface="Arial" panose="020B0604020202020204" pitchFamily="34" charset="0"/>
            <a:cs typeface="Arial" panose="020B0604020202020204" pitchFamily="34" charset="0"/>
          </a:endParaRPr>
        </a:p>
      </dgm:t>
    </dgm:pt>
    <dgm:pt modelId="{09F35DF3-DDDB-43CB-A05D-F9D7F4822B38}" type="sibTrans" cxnId="{3B127560-61F1-4E33-8A1D-A7D3BC428216}">
      <dgm:prSet/>
      <dgm:spPr/>
      <dgm:t>
        <a:bodyPr/>
        <a:lstStyle/>
        <a:p>
          <a:endParaRPr lang="en-GB" sz="1200">
            <a:latin typeface="Arial" panose="020B0604020202020204" pitchFamily="34" charset="0"/>
            <a:cs typeface="Arial" panose="020B0604020202020204" pitchFamily="34" charset="0"/>
          </a:endParaRPr>
        </a:p>
      </dgm:t>
    </dgm:pt>
    <dgm:pt modelId="{1D08EB04-4133-442F-848B-5D0D0309D1D3}">
      <dgm:prSet custT="1"/>
      <dgm:spPr>
        <a:solidFill>
          <a:schemeClr val="bg1">
            <a:alpha val="90000"/>
          </a:schemeClr>
        </a:solidFill>
      </dgm:spPr>
      <dgm:t>
        <a:bodyPr/>
        <a:lstStyle/>
        <a:p>
          <a:pPr>
            <a:buFont typeface="+mj-lt"/>
            <a:buAutoNum type="arabicPeriod" startAt="5"/>
          </a:pPr>
          <a:r>
            <a:rPr lang="en-GB" sz="1200" b="0" dirty="0">
              <a:latin typeface="Arial" panose="020B0604020202020204" pitchFamily="34" charset="0"/>
              <a:cs typeface="Arial" panose="020B0604020202020204" pitchFamily="34" charset="0"/>
            </a:rPr>
            <a:t>Prioritise quality</a:t>
          </a:r>
          <a:endParaRPr lang="en-US" sz="1200" b="0" dirty="0">
            <a:latin typeface="Arial" panose="020B0604020202020204" pitchFamily="34" charset="0"/>
            <a:cs typeface="Arial" panose="020B0604020202020204" pitchFamily="34" charset="0"/>
          </a:endParaRPr>
        </a:p>
      </dgm:t>
      <dgm:extLst>
        <a:ext uri="{E40237B7-FDA0-4F09-8148-C483321AD2D9}">
          <dgm14:cNvPr xmlns:dgm14="http://schemas.microsoft.com/office/drawing/2010/diagram" id="0" name="" descr="3 boxes outlining the Code principles under 3 headings: &#10;Trustworthiness&#10; Show integrity&#10; Lead responsibly&#10; Be transparent&#10; Manage data responsibly&#10;Quality&#10; Prioritise quality&#10; Be rigorous&#10; Be open about quality&#10;Value&#10; Be relevant&#10; Be clear&#10; Be accessible&#10;"/>
        </a:ext>
      </dgm:extLst>
    </dgm:pt>
    <dgm:pt modelId="{ECE45B60-99CE-4701-B397-DC8056733DA5}" type="parTrans" cxnId="{CF7696DE-5E15-4F4A-A7B5-31CBAC3A6DA6}">
      <dgm:prSet/>
      <dgm:spPr/>
      <dgm:t>
        <a:bodyPr/>
        <a:lstStyle/>
        <a:p>
          <a:endParaRPr lang="en-GB" sz="1200">
            <a:latin typeface="Arial" panose="020B0604020202020204" pitchFamily="34" charset="0"/>
            <a:cs typeface="Arial" panose="020B0604020202020204" pitchFamily="34" charset="0"/>
          </a:endParaRPr>
        </a:p>
      </dgm:t>
    </dgm:pt>
    <dgm:pt modelId="{34C83383-77EE-4D15-B3F9-463E61D1F848}" type="sibTrans" cxnId="{CF7696DE-5E15-4F4A-A7B5-31CBAC3A6DA6}">
      <dgm:prSet/>
      <dgm:spPr/>
      <dgm:t>
        <a:bodyPr/>
        <a:lstStyle/>
        <a:p>
          <a:endParaRPr lang="en-GB" sz="1200">
            <a:latin typeface="Arial" panose="020B0604020202020204" pitchFamily="34" charset="0"/>
            <a:cs typeface="Arial" panose="020B0604020202020204" pitchFamily="34" charset="0"/>
          </a:endParaRPr>
        </a:p>
      </dgm:t>
    </dgm:pt>
    <dgm:pt modelId="{FBC54742-5913-4B64-A450-C71F6575C5CA}">
      <dgm:prSet custT="1"/>
      <dgm:spPr>
        <a:solidFill>
          <a:schemeClr val="bg1">
            <a:alpha val="90000"/>
          </a:schemeClr>
        </a:solidFill>
      </dgm:spPr>
      <dgm:t>
        <a:bodyPr/>
        <a:lstStyle/>
        <a:p>
          <a:pPr>
            <a:buFont typeface="+mj-lt"/>
            <a:buAutoNum type="arabicPeriod" startAt="5"/>
          </a:pPr>
          <a:r>
            <a:rPr lang="en-GB" sz="1200" b="0">
              <a:latin typeface="Arial" panose="020B0604020202020204" pitchFamily="34" charset="0"/>
              <a:cs typeface="Arial" panose="020B0604020202020204" pitchFamily="34" charset="0"/>
            </a:rPr>
            <a:t>Be rigorous</a:t>
          </a:r>
          <a:endParaRPr lang="en-US" sz="1200" b="0">
            <a:latin typeface="Arial" panose="020B0604020202020204" pitchFamily="34" charset="0"/>
            <a:cs typeface="Arial" panose="020B0604020202020204" pitchFamily="34" charset="0"/>
          </a:endParaRPr>
        </a:p>
      </dgm:t>
    </dgm:pt>
    <dgm:pt modelId="{13DC0DE8-D2A7-47FF-A7C0-FE30E3147282}" type="parTrans" cxnId="{3D959CAD-6BCA-456D-8F70-DB440D1F5091}">
      <dgm:prSet/>
      <dgm:spPr/>
      <dgm:t>
        <a:bodyPr/>
        <a:lstStyle/>
        <a:p>
          <a:endParaRPr lang="en-GB" sz="1200">
            <a:latin typeface="Arial" panose="020B0604020202020204" pitchFamily="34" charset="0"/>
            <a:cs typeface="Arial" panose="020B0604020202020204" pitchFamily="34" charset="0"/>
          </a:endParaRPr>
        </a:p>
      </dgm:t>
    </dgm:pt>
    <dgm:pt modelId="{8D0BA66B-8943-4302-A34E-B811B03DDAB6}" type="sibTrans" cxnId="{3D959CAD-6BCA-456D-8F70-DB440D1F5091}">
      <dgm:prSet/>
      <dgm:spPr/>
      <dgm:t>
        <a:bodyPr/>
        <a:lstStyle/>
        <a:p>
          <a:endParaRPr lang="en-GB" sz="1200">
            <a:latin typeface="Arial" panose="020B0604020202020204" pitchFamily="34" charset="0"/>
            <a:cs typeface="Arial" panose="020B0604020202020204" pitchFamily="34" charset="0"/>
          </a:endParaRPr>
        </a:p>
      </dgm:t>
    </dgm:pt>
    <dgm:pt modelId="{4D9AC478-EBDD-494B-AEF1-F01772B31BC8}">
      <dgm:prSet custT="1"/>
      <dgm:spPr>
        <a:solidFill>
          <a:schemeClr val="bg1">
            <a:alpha val="90000"/>
          </a:schemeClr>
        </a:solidFill>
      </dgm:spPr>
      <dgm:t>
        <a:bodyPr/>
        <a:lstStyle/>
        <a:p>
          <a:pPr>
            <a:buFont typeface="+mj-lt"/>
            <a:buAutoNum type="arabicPeriod" startAt="5"/>
          </a:pPr>
          <a:r>
            <a:rPr lang="en-GB" sz="1200" b="0" dirty="0">
              <a:latin typeface="Arial" panose="020B0604020202020204" pitchFamily="34" charset="0"/>
              <a:cs typeface="Arial" panose="020B0604020202020204" pitchFamily="34" charset="0"/>
            </a:rPr>
            <a:t>Be open about quality</a:t>
          </a:r>
          <a:endParaRPr lang="en-US" sz="1200" b="0" dirty="0">
            <a:latin typeface="Arial" panose="020B0604020202020204" pitchFamily="34" charset="0"/>
            <a:cs typeface="Arial" panose="020B0604020202020204" pitchFamily="34" charset="0"/>
          </a:endParaRPr>
        </a:p>
      </dgm:t>
    </dgm:pt>
    <dgm:pt modelId="{8CB59ECC-6850-48CA-A386-6D32EBF43672}" type="parTrans" cxnId="{C771988B-5A97-4EA4-A48F-21495830610C}">
      <dgm:prSet/>
      <dgm:spPr/>
      <dgm:t>
        <a:bodyPr/>
        <a:lstStyle/>
        <a:p>
          <a:endParaRPr lang="en-GB" sz="1200">
            <a:latin typeface="Arial" panose="020B0604020202020204" pitchFamily="34" charset="0"/>
            <a:cs typeface="Arial" panose="020B0604020202020204" pitchFamily="34" charset="0"/>
          </a:endParaRPr>
        </a:p>
      </dgm:t>
    </dgm:pt>
    <dgm:pt modelId="{B18CFD68-6A43-43A2-AE0C-236260EEDD55}" type="sibTrans" cxnId="{C771988B-5A97-4EA4-A48F-21495830610C}">
      <dgm:prSet/>
      <dgm:spPr/>
      <dgm:t>
        <a:bodyPr/>
        <a:lstStyle/>
        <a:p>
          <a:endParaRPr lang="en-GB" sz="1200">
            <a:latin typeface="Arial" panose="020B0604020202020204" pitchFamily="34" charset="0"/>
            <a:cs typeface="Arial" panose="020B0604020202020204" pitchFamily="34" charset="0"/>
          </a:endParaRPr>
        </a:p>
      </dgm:t>
    </dgm:pt>
    <dgm:pt modelId="{F0C3FBC1-6D4B-4648-A8A5-A0CE42FC2567}">
      <dgm:prSet custT="1"/>
      <dgm:spPr>
        <a:solidFill>
          <a:schemeClr val="accent1">
            <a:lumMod val="50000"/>
          </a:schemeClr>
        </a:solidFill>
      </dgm:spPr>
      <dgm:t>
        <a:bodyPr/>
        <a:lstStyle/>
        <a:p>
          <a:r>
            <a:rPr lang="en-GB" sz="1400" b="1">
              <a:latin typeface="Arial" panose="020B0604020202020204" pitchFamily="34" charset="0"/>
              <a:cs typeface="Arial" panose="020B0604020202020204" pitchFamily="34" charset="0"/>
            </a:rPr>
            <a:t>Value</a:t>
          </a:r>
          <a:endParaRPr lang="en-US" sz="1200">
            <a:latin typeface="Arial" panose="020B0604020202020204" pitchFamily="34" charset="0"/>
            <a:cs typeface="Arial" panose="020B0604020202020204" pitchFamily="34" charset="0"/>
          </a:endParaRPr>
        </a:p>
      </dgm:t>
      <dgm:extLst>
        <a:ext uri="{E40237B7-FDA0-4F09-8148-C483321AD2D9}">
          <dgm14:cNvPr xmlns:dgm14="http://schemas.microsoft.com/office/drawing/2010/diagram" id="0" name="" descr="3 boxes outlining the Code principles under 3 headings: &#10;Trustworthiness&#10; Show integrity&#10; Lead responsibly&#10; Be transparent&#10; Manage data responsibly&#10;Quality&#10; Prioritise quality&#10; Be rigorous&#10; Be open about quality&#10;Value&#10; Be relevant&#10; Be clear&#10; Be accessible&#10;"/>
        </a:ext>
      </dgm:extLst>
    </dgm:pt>
    <dgm:pt modelId="{01602B6B-F5D8-4468-B501-681A98C46142}" type="parTrans" cxnId="{8696F536-6C1F-4D0E-9D30-F3D23C73EC36}">
      <dgm:prSet/>
      <dgm:spPr/>
      <dgm:t>
        <a:bodyPr/>
        <a:lstStyle/>
        <a:p>
          <a:endParaRPr lang="en-GB" sz="1200">
            <a:latin typeface="Arial" panose="020B0604020202020204" pitchFamily="34" charset="0"/>
            <a:cs typeface="Arial" panose="020B0604020202020204" pitchFamily="34" charset="0"/>
          </a:endParaRPr>
        </a:p>
      </dgm:t>
    </dgm:pt>
    <dgm:pt modelId="{7C3CE834-1D93-4FEE-A556-20B99E3A7E4E}" type="sibTrans" cxnId="{8696F536-6C1F-4D0E-9D30-F3D23C73EC36}">
      <dgm:prSet/>
      <dgm:spPr/>
      <dgm:t>
        <a:bodyPr/>
        <a:lstStyle/>
        <a:p>
          <a:endParaRPr lang="en-GB" sz="1200">
            <a:latin typeface="Arial" panose="020B0604020202020204" pitchFamily="34" charset="0"/>
            <a:cs typeface="Arial" panose="020B0604020202020204" pitchFamily="34" charset="0"/>
          </a:endParaRPr>
        </a:p>
      </dgm:t>
    </dgm:pt>
    <dgm:pt modelId="{75689ABE-1745-4F52-8527-C38C7B6D3C4C}">
      <dgm:prSet custT="1"/>
      <dgm:spPr>
        <a:solidFill>
          <a:schemeClr val="bg1">
            <a:alpha val="90000"/>
          </a:schemeClr>
        </a:solidFill>
      </dgm:spPr>
      <dgm:t>
        <a:bodyPr/>
        <a:lstStyle/>
        <a:p>
          <a:pPr>
            <a:buFont typeface="+mj-lt"/>
            <a:buAutoNum type="arabicPeriod" startAt="8"/>
          </a:pPr>
          <a:r>
            <a:rPr lang="en-GB" sz="1200" b="0" dirty="0">
              <a:latin typeface="Arial" panose="020B0604020202020204" pitchFamily="34" charset="0"/>
              <a:cs typeface="Arial" panose="020B0604020202020204" pitchFamily="34" charset="0"/>
            </a:rPr>
            <a:t>Be relevant</a:t>
          </a:r>
          <a:endParaRPr lang="en-US" sz="1200" b="0" dirty="0">
            <a:latin typeface="Arial" panose="020B0604020202020204" pitchFamily="34" charset="0"/>
            <a:cs typeface="Arial" panose="020B0604020202020204" pitchFamily="34" charset="0"/>
          </a:endParaRPr>
        </a:p>
      </dgm:t>
      <dgm:extLst>
        <a:ext uri="{E40237B7-FDA0-4F09-8148-C483321AD2D9}">
          <dgm14:cNvPr xmlns:dgm14="http://schemas.microsoft.com/office/drawing/2010/diagram" id="0" name="" descr="3 boxes outlining the Code principles under 3 headings: &#10;Trustworthiness&#10; Show integrity&#10; Lead responsibly&#10; Be transparent&#10; Manage data responsibly&#10;Quality&#10; Prioritise quality&#10; Be rigorous&#10; Be open about quality&#10;Value&#10; Be relevant&#10; Be clear&#10; Be accessible&#10;"/>
        </a:ext>
      </dgm:extLst>
    </dgm:pt>
    <dgm:pt modelId="{4B503123-884C-4457-BA7F-42E5B2C833C7}" type="parTrans" cxnId="{0991D972-46C6-4813-BCDD-D81507BADCE3}">
      <dgm:prSet/>
      <dgm:spPr/>
      <dgm:t>
        <a:bodyPr/>
        <a:lstStyle/>
        <a:p>
          <a:endParaRPr lang="en-GB" sz="1200">
            <a:latin typeface="Arial" panose="020B0604020202020204" pitchFamily="34" charset="0"/>
            <a:cs typeface="Arial" panose="020B0604020202020204" pitchFamily="34" charset="0"/>
          </a:endParaRPr>
        </a:p>
      </dgm:t>
    </dgm:pt>
    <dgm:pt modelId="{8B7D167F-DF18-410A-8937-A55380B100A4}" type="sibTrans" cxnId="{0991D972-46C6-4813-BCDD-D81507BADCE3}">
      <dgm:prSet/>
      <dgm:spPr/>
      <dgm:t>
        <a:bodyPr/>
        <a:lstStyle/>
        <a:p>
          <a:endParaRPr lang="en-GB" sz="1200">
            <a:latin typeface="Arial" panose="020B0604020202020204" pitchFamily="34" charset="0"/>
            <a:cs typeface="Arial" panose="020B0604020202020204" pitchFamily="34" charset="0"/>
          </a:endParaRPr>
        </a:p>
      </dgm:t>
    </dgm:pt>
    <dgm:pt modelId="{069AEF69-D710-40B0-86B9-4ED3700B901F}">
      <dgm:prSet custT="1"/>
      <dgm:spPr>
        <a:solidFill>
          <a:schemeClr val="bg1">
            <a:alpha val="90000"/>
          </a:schemeClr>
        </a:solidFill>
      </dgm:spPr>
      <dgm:t>
        <a:bodyPr/>
        <a:lstStyle/>
        <a:p>
          <a:pPr>
            <a:buFont typeface="+mj-lt"/>
            <a:buAutoNum type="arabicPeriod" startAt="8"/>
          </a:pPr>
          <a:r>
            <a:rPr lang="en-GB" sz="1200" b="0" dirty="0">
              <a:latin typeface="Arial" panose="020B0604020202020204" pitchFamily="34" charset="0"/>
              <a:cs typeface="Arial" panose="020B0604020202020204" pitchFamily="34" charset="0"/>
            </a:rPr>
            <a:t>Be clear</a:t>
          </a:r>
          <a:endParaRPr lang="en-US" sz="1200" b="0" dirty="0">
            <a:latin typeface="Arial" panose="020B0604020202020204" pitchFamily="34" charset="0"/>
            <a:cs typeface="Arial" panose="020B0604020202020204" pitchFamily="34" charset="0"/>
          </a:endParaRPr>
        </a:p>
      </dgm:t>
    </dgm:pt>
    <dgm:pt modelId="{B0C3D446-BF1A-4D19-9A23-4AFA8F91C7EA}" type="parTrans" cxnId="{F4FF34B8-183E-41CE-9EA5-B975919625AA}">
      <dgm:prSet/>
      <dgm:spPr/>
      <dgm:t>
        <a:bodyPr/>
        <a:lstStyle/>
        <a:p>
          <a:endParaRPr lang="en-GB" sz="1200">
            <a:latin typeface="Arial" panose="020B0604020202020204" pitchFamily="34" charset="0"/>
            <a:cs typeface="Arial" panose="020B0604020202020204" pitchFamily="34" charset="0"/>
          </a:endParaRPr>
        </a:p>
      </dgm:t>
    </dgm:pt>
    <dgm:pt modelId="{28775D39-B779-4F44-8AB8-EFC583FBFD74}" type="sibTrans" cxnId="{F4FF34B8-183E-41CE-9EA5-B975919625AA}">
      <dgm:prSet/>
      <dgm:spPr/>
      <dgm:t>
        <a:bodyPr/>
        <a:lstStyle/>
        <a:p>
          <a:endParaRPr lang="en-GB" sz="1200">
            <a:latin typeface="Arial" panose="020B0604020202020204" pitchFamily="34" charset="0"/>
            <a:cs typeface="Arial" panose="020B0604020202020204" pitchFamily="34" charset="0"/>
          </a:endParaRPr>
        </a:p>
      </dgm:t>
    </dgm:pt>
    <dgm:pt modelId="{9294ECCB-50E3-4870-8512-DF18E6175115}">
      <dgm:prSet custT="1"/>
      <dgm:spPr>
        <a:solidFill>
          <a:schemeClr val="bg1">
            <a:alpha val="90000"/>
          </a:schemeClr>
        </a:solidFill>
      </dgm:spPr>
      <dgm:t>
        <a:bodyPr/>
        <a:lstStyle/>
        <a:p>
          <a:pPr>
            <a:buFont typeface="+mj-lt"/>
            <a:buAutoNum type="arabicPeriod" startAt="8"/>
          </a:pPr>
          <a:r>
            <a:rPr lang="en-GB" sz="1200" b="0" dirty="0">
              <a:latin typeface="Arial" panose="020B0604020202020204" pitchFamily="34" charset="0"/>
              <a:cs typeface="Arial" panose="020B0604020202020204" pitchFamily="34" charset="0"/>
            </a:rPr>
            <a:t>Be accessible</a:t>
          </a:r>
          <a:endParaRPr lang="en-US" sz="1200" b="0" dirty="0">
            <a:latin typeface="Arial" panose="020B0604020202020204" pitchFamily="34" charset="0"/>
            <a:cs typeface="Arial" panose="020B0604020202020204" pitchFamily="34" charset="0"/>
          </a:endParaRPr>
        </a:p>
      </dgm:t>
    </dgm:pt>
    <dgm:pt modelId="{F836058A-E784-4400-BC52-B018F6B80FE9}" type="parTrans" cxnId="{E0051EBD-4FB0-4B59-BFA5-8300EE304F6C}">
      <dgm:prSet/>
      <dgm:spPr/>
      <dgm:t>
        <a:bodyPr/>
        <a:lstStyle/>
        <a:p>
          <a:endParaRPr lang="en-GB" sz="1200">
            <a:latin typeface="Arial" panose="020B0604020202020204" pitchFamily="34" charset="0"/>
            <a:cs typeface="Arial" panose="020B0604020202020204" pitchFamily="34" charset="0"/>
          </a:endParaRPr>
        </a:p>
      </dgm:t>
    </dgm:pt>
    <dgm:pt modelId="{BA9436E8-DEC0-41ED-B4F3-354319D5C41F}" type="sibTrans" cxnId="{E0051EBD-4FB0-4B59-BFA5-8300EE304F6C}">
      <dgm:prSet/>
      <dgm:spPr/>
      <dgm:t>
        <a:bodyPr/>
        <a:lstStyle/>
        <a:p>
          <a:endParaRPr lang="en-GB" sz="1200">
            <a:latin typeface="Arial" panose="020B0604020202020204" pitchFamily="34" charset="0"/>
            <a:cs typeface="Arial" panose="020B0604020202020204" pitchFamily="34" charset="0"/>
          </a:endParaRPr>
        </a:p>
      </dgm:t>
    </dgm:pt>
    <dgm:pt modelId="{2F279EEB-28D8-4619-A430-BA66A669D3A5}" type="pres">
      <dgm:prSet presAssocID="{749B1E77-66C7-4AC3-AB34-84E507015550}" presName="Name0" presStyleCnt="0">
        <dgm:presLayoutVars>
          <dgm:dir/>
          <dgm:animLvl val="lvl"/>
          <dgm:resizeHandles val="exact"/>
        </dgm:presLayoutVars>
      </dgm:prSet>
      <dgm:spPr/>
    </dgm:pt>
    <dgm:pt modelId="{03FFD4E7-AC1A-4642-86AD-3E0C198AF636}" type="pres">
      <dgm:prSet presAssocID="{71F5FDFB-26DB-4DD7-970F-1BE380D0AD83}" presName="composite" presStyleCnt="0"/>
      <dgm:spPr/>
    </dgm:pt>
    <dgm:pt modelId="{A4C4A931-E894-4E71-814D-7BBC48CC58CE}" type="pres">
      <dgm:prSet presAssocID="{71F5FDFB-26DB-4DD7-970F-1BE380D0AD83}" presName="parTx" presStyleLbl="alignNode1" presStyleIdx="0" presStyleCnt="3">
        <dgm:presLayoutVars>
          <dgm:chMax val="0"/>
          <dgm:chPref val="0"/>
          <dgm:bulletEnabled val="1"/>
        </dgm:presLayoutVars>
      </dgm:prSet>
      <dgm:spPr/>
    </dgm:pt>
    <dgm:pt modelId="{526FE10D-0A52-4958-9BAD-58788943F023}" type="pres">
      <dgm:prSet presAssocID="{71F5FDFB-26DB-4DD7-970F-1BE380D0AD83}" presName="desTx" presStyleLbl="alignAccFollowNode1" presStyleIdx="0" presStyleCnt="3">
        <dgm:presLayoutVars>
          <dgm:bulletEnabled val="1"/>
        </dgm:presLayoutVars>
      </dgm:prSet>
      <dgm:spPr/>
    </dgm:pt>
    <dgm:pt modelId="{8D6E9C80-2ECB-436C-968B-14A73056CBA4}" type="pres">
      <dgm:prSet presAssocID="{435445BA-A80C-4ED2-8686-1CEDFAE0F195}" presName="space" presStyleCnt="0"/>
      <dgm:spPr/>
    </dgm:pt>
    <dgm:pt modelId="{488A4162-6FD3-48F5-83C0-7C6B4D256A0A}" type="pres">
      <dgm:prSet presAssocID="{6CA6C393-7766-4BDA-9FE4-FF78F8D0DC53}" presName="composite" presStyleCnt="0"/>
      <dgm:spPr/>
    </dgm:pt>
    <dgm:pt modelId="{C4928A95-D484-46C4-B8FE-A7753B52338D}" type="pres">
      <dgm:prSet presAssocID="{6CA6C393-7766-4BDA-9FE4-FF78F8D0DC53}" presName="parTx" presStyleLbl="alignNode1" presStyleIdx="1" presStyleCnt="3">
        <dgm:presLayoutVars>
          <dgm:chMax val="0"/>
          <dgm:chPref val="0"/>
          <dgm:bulletEnabled val="1"/>
        </dgm:presLayoutVars>
      </dgm:prSet>
      <dgm:spPr/>
    </dgm:pt>
    <dgm:pt modelId="{490F972A-D7C0-4F72-A70C-6879E55086C0}" type="pres">
      <dgm:prSet presAssocID="{6CA6C393-7766-4BDA-9FE4-FF78F8D0DC53}" presName="desTx" presStyleLbl="alignAccFollowNode1" presStyleIdx="1" presStyleCnt="3">
        <dgm:presLayoutVars>
          <dgm:bulletEnabled val="1"/>
        </dgm:presLayoutVars>
      </dgm:prSet>
      <dgm:spPr/>
    </dgm:pt>
    <dgm:pt modelId="{24EE0378-B599-46D2-A8E3-55C29A66A960}" type="pres">
      <dgm:prSet presAssocID="{09F35DF3-DDDB-43CB-A05D-F9D7F4822B38}" presName="space" presStyleCnt="0"/>
      <dgm:spPr/>
    </dgm:pt>
    <dgm:pt modelId="{7C4AA3EE-3645-43BF-AEFD-91F1B1EE1443}" type="pres">
      <dgm:prSet presAssocID="{F0C3FBC1-6D4B-4648-A8A5-A0CE42FC2567}" presName="composite" presStyleCnt="0"/>
      <dgm:spPr/>
    </dgm:pt>
    <dgm:pt modelId="{BA27162F-1EA4-4411-BD34-A565AE8AAC16}" type="pres">
      <dgm:prSet presAssocID="{F0C3FBC1-6D4B-4648-A8A5-A0CE42FC2567}" presName="parTx" presStyleLbl="alignNode1" presStyleIdx="2" presStyleCnt="3">
        <dgm:presLayoutVars>
          <dgm:chMax val="0"/>
          <dgm:chPref val="0"/>
          <dgm:bulletEnabled val="1"/>
        </dgm:presLayoutVars>
      </dgm:prSet>
      <dgm:spPr/>
    </dgm:pt>
    <dgm:pt modelId="{AD2152A7-1F86-4BCF-97A8-A2EB4C43272F}" type="pres">
      <dgm:prSet presAssocID="{F0C3FBC1-6D4B-4648-A8A5-A0CE42FC2567}" presName="desTx" presStyleLbl="alignAccFollowNode1" presStyleIdx="2" presStyleCnt="3">
        <dgm:presLayoutVars>
          <dgm:bulletEnabled val="1"/>
        </dgm:presLayoutVars>
      </dgm:prSet>
      <dgm:spPr/>
    </dgm:pt>
  </dgm:ptLst>
  <dgm:cxnLst>
    <dgm:cxn modelId="{FE230603-CBAF-4063-A8CE-365C235BD611}" type="presOf" srcId="{ACC45D9A-4D2F-415B-8139-1BEF178B7846}" destId="{526FE10D-0A52-4958-9BAD-58788943F023}" srcOrd="0" destOrd="3" presId="urn:microsoft.com/office/officeart/2005/8/layout/hList1"/>
    <dgm:cxn modelId="{24B07D2E-E4CC-48F1-A3F6-7A3094FD1827}" type="presOf" srcId="{71F5FDFB-26DB-4DD7-970F-1BE380D0AD83}" destId="{A4C4A931-E894-4E71-814D-7BBC48CC58CE}" srcOrd="0" destOrd="0" presId="urn:microsoft.com/office/officeart/2005/8/layout/hList1"/>
    <dgm:cxn modelId="{CBF07733-CE1C-4C53-B2F7-282583ED5857}" type="presOf" srcId="{749B1E77-66C7-4AC3-AB34-84E507015550}" destId="{2F279EEB-28D8-4619-A430-BA66A669D3A5}" srcOrd="0" destOrd="0" presId="urn:microsoft.com/office/officeart/2005/8/layout/hList1"/>
    <dgm:cxn modelId="{BE0C5336-072A-47E2-AD98-23F1FD00D780}" srcId="{749B1E77-66C7-4AC3-AB34-84E507015550}" destId="{71F5FDFB-26DB-4DD7-970F-1BE380D0AD83}" srcOrd="0" destOrd="0" parTransId="{791A6520-187A-402B-B085-A99E93BBC972}" sibTransId="{435445BA-A80C-4ED2-8686-1CEDFAE0F195}"/>
    <dgm:cxn modelId="{8696F536-6C1F-4D0E-9D30-F3D23C73EC36}" srcId="{749B1E77-66C7-4AC3-AB34-84E507015550}" destId="{F0C3FBC1-6D4B-4648-A8A5-A0CE42FC2567}" srcOrd="2" destOrd="0" parTransId="{01602B6B-F5D8-4468-B501-681A98C46142}" sibTransId="{7C3CE834-1D93-4FEE-A556-20B99E3A7E4E}"/>
    <dgm:cxn modelId="{3B127560-61F1-4E33-8A1D-A7D3BC428216}" srcId="{749B1E77-66C7-4AC3-AB34-84E507015550}" destId="{6CA6C393-7766-4BDA-9FE4-FF78F8D0DC53}" srcOrd="1" destOrd="0" parTransId="{115EC982-4DA3-48AE-B36E-219E058BF01E}" sibTransId="{09F35DF3-DDDB-43CB-A05D-F9D7F4822B38}"/>
    <dgm:cxn modelId="{8F3B4B47-52C5-49F7-938F-2EABF252C707}" type="presOf" srcId="{399637A1-2755-4843-89D7-426F795E9F4F}" destId="{526FE10D-0A52-4958-9BAD-58788943F023}" srcOrd="0" destOrd="2" presId="urn:microsoft.com/office/officeart/2005/8/layout/hList1"/>
    <dgm:cxn modelId="{327B7E4B-4716-4FC6-968B-2C2ED26B93F5}" type="presOf" srcId="{F0C3FBC1-6D4B-4648-A8A5-A0CE42FC2567}" destId="{BA27162F-1EA4-4411-BD34-A565AE8AAC16}" srcOrd="0" destOrd="0" presId="urn:microsoft.com/office/officeart/2005/8/layout/hList1"/>
    <dgm:cxn modelId="{0991D972-46C6-4813-BCDD-D81507BADCE3}" srcId="{F0C3FBC1-6D4B-4648-A8A5-A0CE42FC2567}" destId="{75689ABE-1745-4F52-8527-C38C7B6D3C4C}" srcOrd="0" destOrd="0" parTransId="{4B503123-884C-4457-BA7F-42E5B2C833C7}" sibTransId="{8B7D167F-DF18-410A-8937-A55380B100A4}"/>
    <dgm:cxn modelId="{68335154-615A-4841-BE9D-C45661E5C954}" srcId="{71F5FDFB-26DB-4DD7-970F-1BE380D0AD83}" destId="{1756D3CB-90C4-4625-856F-AA30E609A7A6}" srcOrd="1" destOrd="0" parTransId="{4CA1AF52-C205-4C0D-B0C1-7F389744F1E3}" sibTransId="{D715E417-2D13-41DB-8F05-FD331C566CAB}"/>
    <dgm:cxn modelId="{EF34DA58-A45C-44B7-9024-1E90281435A0}" type="presOf" srcId="{1756D3CB-90C4-4625-856F-AA30E609A7A6}" destId="{526FE10D-0A52-4958-9BAD-58788943F023}" srcOrd="0" destOrd="1" presId="urn:microsoft.com/office/officeart/2005/8/layout/hList1"/>
    <dgm:cxn modelId="{33F18087-B5BA-4BDC-948C-9A688A41FA96}" type="presOf" srcId="{6CA6C393-7766-4BDA-9FE4-FF78F8D0DC53}" destId="{C4928A95-D484-46C4-B8FE-A7753B52338D}" srcOrd="0" destOrd="0" presId="urn:microsoft.com/office/officeart/2005/8/layout/hList1"/>
    <dgm:cxn modelId="{C771988B-5A97-4EA4-A48F-21495830610C}" srcId="{6CA6C393-7766-4BDA-9FE4-FF78F8D0DC53}" destId="{4D9AC478-EBDD-494B-AEF1-F01772B31BC8}" srcOrd="2" destOrd="0" parTransId="{8CB59ECC-6850-48CA-A386-6D32EBF43672}" sibTransId="{B18CFD68-6A43-43A2-AE0C-236260EEDD55}"/>
    <dgm:cxn modelId="{7DF4D292-0A4C-487B-9958-41D274C6FB8B}" type="presOf" srcId="{4D9AC478-EBDD-494B-AEF1-F01772B31BC8}" destId="{490F972A-D7C0-4F72-A70C-6879E55086C0}" srcOrd="0" destOrd="2" presId="urn:microsoft.com/office/officeart/2005/8/layout/hList1"/>
    <dgm:cxn modelId="{3D959CAD-6BCA-456D-8F70-DB440D1F5091}" srcId="{6CA6C393-7766-4BDA-9FE4-FF78F8D0DC53}" destId="{FBC54742-5913-4B64-A450-C71F6575C5CA}" srcOrd="1" destOrd="0" parTransId="{13DC0DE8-D2A7-47FF-A7C0-FE30E3147282}" sibTransId="{8D0BA66B-8943-4302-A34E-B811B03DDAB6}"/>
    <dgm:cxn modelId="{6EAABBB1-1B52-491D-B1F3-C42D8FCA7860}" srcId="{71F5FDFB-26DB-4DD7-970F-1BE380D0AD83}" destId="{BE027260-37F8-4E7C-97D0-008F37E7C5F0}" srcOrd="0" destOrd="0" parTransId="{8FD818AA-0060-4397-B2E4-E8A0AAD0C4AB}" sibTransId="{0E994D4D-EF54-4307-BF66-3D43503992B0}"/>
    <dgm:cxn modelId="{F4FF34B8-183E-41CE-9EA5-B975919625AA}" srcId="{F0C3FBC1-6D4B-4648-A8A5-A0CE42FC2567}" destId="{069AEF69-D710-40B0-86B9-4ED3700B901F}" srcOrd="1" destOrd="0" parTransId="{B0C3D446-BF1A-4D19-9A23-4AFA8F91C7EA}" sibTransId="{28775D39-B779-4F44-8AB8-EFC583FBFD74}"/>
    <dgm:cxn modelId="{5B6076B8-A425-4CB8-ACDC-176F6311BC17}" type="presOf" srcId="{BE027260-37F8-4E7C-97D0-008F37E7C5F0}" destId="{526FE10D-0A52-4958-9BAD-58788943F023}" srcOrd="0" destOrd="0" presId="urn:microsoft.com/office/officeart/2005/8/layout/hList1"/>
    <dgm:cxn modelId="{E3DEE6BB-D20F-43AF-A7AF-6D96EE4EADE8}" type="presOf" srcId="{9294ECCB-50E3-4870-8512-DF18E6175115}" destId="{AD2152A7-1F86-4BCF-97A8-A2EB4C43272F}" srcOrd="0" destOrd="2" presId="urn:microsoft.com/office/officeart/2005/8/layout/hList1"/>
    <dgm:cxn modelId="{E0051EBD-4FB0-4B59-BFA5-8300EE304F6C}" srcId="{F0C3FBC1-6D4B-4648-A8A5-A0CE42FC2567}" destId="{9294ECCB-50E3-4870-8512-DF18E6175115}" srcOrd="2" destOrd="0" parTransId="{F836058A-E784-4400-BC52-B018F6B80FE9}" sibTransId="{BA9436E8-DEC0-41ED-B4F3-354319D5C41F}"/>
    <dgm:cxn modelId="{341FB3D0-DE24-4567-A46A-300F034B79E6}" type="presOf" srcId="{069AEF69-D710-40B0-86B9-4ED3700B901F}" destId="{AD2152A7-1F86-4BCF-97A8-A2EB4C43272F}" srcOrd="0" destOrd="1" presId="urn:microsoft.com/office/officeart/2005/8/layout/hList1"/>
    <dgm:cxn modelId="{CF7696DE-5E15-4F4A-A7B5-31CBAC3A6DA6}" srcId="{6CA6C393-7766-4BDA-9FE4-FF78F8D0DC53}" destId="{1D08EB04-4133-442F-848B-5D0D0309D1D3}" srcOrd="0" destOrd="0" parTransId="{ECE45B60-99CE-4701-B397-DC8056733DA5}" sibTransId="{34C83383-77EE-4D15-B3F9-463E61D1F848}"/>
    <dgm:cxn modelId="{F4B4BEE3-C5B7-4668-A6FF-5E98B2368EF5}" srcId="{71F5FDFB-26DB-4DD7-970F-1BE380D0AD83}" destId="{399637A1-2755-4843-89D7-426F795E9F4F}" srcOrd="2" destOrd="0" parTransId="{784ED698-99C7-46BD-855C-A7520605C98C}" sibTransId="{FE56B091-4B3D-47F4-B21A-9FE7C28665FC}"/>
    <dgm:cxn modelId="{E7ACB7E5-AFB9-4506-9FB1-A940DD918C14}" type="presOf" srcId="{1D08EB04-4133-442F-848B-5D0D0309D1D3}" destId="{490F972A-D7C0-4F72-A70C-6879E55086C0}" srcOrd="0" destOrd="0" presId="urn:microsoft.com/office/officeart/2005/8/layout/hList1"/>
    <dgm:cxn modelId="{0DBC4DEC-8909-4409-A06A-03FC47491B19}" srcId="{71F5FDFB-26DB-4DD7-970F-1BE380D0AD83}" destId="{ACC45D9A-4D2F-415B-8139-1BEF178B7846}" srcOrd="3" destOrd="0" parTransId="{3C11AEFA-C819-4AA5-8A0E-4DDE184F9692}" sibTransId="{695E8C78-72A2-46BA-BF05-754B950B0523}"/>
    <dgm:cxn modelId="{FE97AAF8-E1F4-4487-8955-2F09EB76ABC8}" type="presOf" srcId="{FBC54742-5913-4B64-A450-C71F6575C5CA}" destId="{490F972A-D7C0-4F72-A70C-6879E55086C0}" srcOrd="0" destOrd="1" presId="urn:microsoft.com/office/officeart/2005/8/layout/hList1"/>
    <dgm:cxn modelId="{234282FC-6623-4A80-9323-FF0A2871E8FE}" type="presOf" srcId="{75689ABE-1745-4F52-8527-C38C7B6D3C4C}" destId="{AD2152A7-1F86-4BCF-97A8-A2EB4C43272F}" srcOrd="0" destOrd="0" presId="urn:microsoft.com/office/officeart/2005/8/layout/hList1"/>
    <dgm:cxn modelId="{A7376343-0684-4C24-95C9-126F5610BF23}" type="presParOf" srcId="{2F279EEB-28D8-4619-A430-BA66A669D3A5}" destId="{03FFD4E7-AC1A-4642-86AD-3E0C198AF636}" srcOrd="0" destOrd="0" presId="urn:microsoft.com/office/officeart/2005/8/layout/hList1"/>
    <dgm:cxn modelId="{FA23AE29-8A84-4C0D-9139-CD36CF8C8DB9}" type="presParOf" srcId="{03FFD4E7-AC1A-4642-86AD-3E0C198AF636}" destId="{A4C4A931-E894-4E71-814D-7BBC48CC58CE}" srcOrd="0" destOrd="0" presId="urn:microsoft.com/office/officeart/2005/8/layout/hList1"/>
    <dgm:cxn modelId="{BB4EB751-100F-4380-ADA0-582B3920C934}" type="presParOf" srcId="{03FFD4E7-AC1A-4642-86AD-3E0C198AF636}" destId="{526FE10D-0A52-4958-9BAD-58788943F023}" srcOrd="1" destOrd="0" presId="urn:microsoft.com/office/officeart/2005/8/layout/hList1"/>
    <dgm:cxn modelId="{661536E6-50AC-4980-AE66-1335C435E39E}" type="presParOf" srcId="{2F279EEB-28D8-4619-A430-BA66A669D3A5}" destId="{8D6E9C80-2ECB-436C-968B-14A73056CBA4}" srcOrd="1" destOrd="0" presId="urn:microsoft.com/office/officeart/2005/8/layout/hList1"/>
    <dgm:cxn modelId="{26CEC651-8239-4C5A-97CE-79255B0B2FF1}" type="presParOf" srcId="{2F279EEB-28D8-4619-A430-BA66A669D3A5}" destId="{488A4162-6FD3-48F5-83C0-7C6B4D256A0A}" srcOrd="2" destOrd="0" presId="urn:microsoft.com/office/officeart/2005/8/layout/hList1"/>
    <dgm:cxn modelId="{EBB4809E-943F-4A8D-B3C3-1A2F493ED8FA}" type="presParOf" srcId="{488A4162-6FD3-48F5-83C0-7C6B4D256A0A}" destId="{C4928A95-D484-46C4-B8FE-A7753B52338D}" srcOrd="0" destOrd="0" presId="urn:microsoft.com/office/officeart/2005/8/layout/hList1"/>
    <dgm:cxn modelId="{73D7C10D-FF48-4718-A84B-34A12EEDEE6A}" type="presParOf" srcId="{488A4162-6FD3-48F5-83C0-7C6B4D256A0A}" destId="{490F972A-D7C0-4F72-A70C-6879E55086C0}" srcOrd="1" destOrd="0" presId="urn:microsoft.com/office/officeart/2005/8/layout/hList1"/>
    <dgm:cxn modelId="{210375B9-F38A-47DF-86B2-418EB30785EF}" type="presParOf" srcId="{2F279EEB-28D8-4619-A430-BA66A669D3A5}" destId="{24EE0378-B599-46D2-A8E3-55C29A66A960}" srcOrd="3" destOrd="0" presId="urn:microsoft.com/office/officeart/2005/8/layout/hList1"/>
    <dgm:cxn modelId="{FFBCE5A0-2625-48F6-BB55-2A8793D89E97}" type="presParOf" srcId="{2F279EEB-28D8-4619-A430-BA66A669D3A5}" destId="{7C4AA3EE-3645-43BF-AEFD-91F1B1EE1443}" srcOrd="4" destOrd="0" presId="urn:microsoft.com/office/officeart/2005/8/layout/hList1"/>
    <dgm:cxn modelId="{E4BFBA2B-67AD-489A-8D49-D08687CAE4A0}" type="presParOf" srcId="{7C4AA3EE-3645-43BF-AEFD-91F1B1EE1443}" destId="{BA27162F-1EA4-4411-BD34-A565AE8AAC16}" srcOrd="0" destOrd="0" presId="urn:microsoft.com/office/officeart/2005/8/layout/hList1"/>
    <dgm:cxn modelId="{01DE0CF8-2D15-4F4D-9FB2-8242F916291A}" type="presParOf" srcId="{7C4AA3EE-3645-43BF-AEFD-91F1B1EE1443}" destId="{AD2152A7-1F86-4BCF-97A8-A2EB4C43272F}" srcOrd="1" destOrd="0" presId="urn:microsoft.com/office/officeart/2005/8/layout/hList1"/>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C4A931-E894-4E71-814D-7BBC48CC58CE}">
      <dsp:nvSpPr>
        <dsp:cNvPr id="0" name=""/>
        <dsp:cNvSpPr/>
      </dsp:nvSpPr>
      <dsp:spPr>
        <a:xfrm>
          <a:off x="1776" y="849"/>
          <a:ext cx="1732002" cy="692800"/>
        </a:xfrm>
        <a:prstGeom prst="rect">
          <a:avLst/>
        </a:prstGeom>
        <a:solidFill>
          <a:schemeClr val="accent1">
            <a:lumMod val="5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en-GB" sz="1400" b="1" kern="1200" dirty="0">
              <a:latin typeface="Arial" panose="020B0604020202020204" pitchFamily="34" charset="0"/>
              <a:cs typeface="Arial" panose="020B0604020202020204" pitchFamily="34" charset="0"/>
            </a:rPr>
            <a:t>Trustworthiness</a:t>
          </a:r>
          <a:endParaRPr lang="en-GB" sz="1200" kern="1200">
            <a:latin typeface="Arial" panose="020B0604020202020204" pitchFamily="34" charset="0"/>
            <a:cs typeface="Arial" panose="020B0604020202020204" pitchFamily="34" charset="0"/>
          </a:endParaRPr>
        </a:p>
      </dsp:txBody>
      <dsp:txXfrm>
        <a:off x="1776" y="849"/>
        <a:ext cx="1732002" cy="692800"/>
      </dsp:txXfrm>
    </dsp:sp>
    <dsp:sp modelId="{526FE10D-0A52-4958-9BAD-58788943F023}">
      <dsp:nvSpPr>
        <dsp:cNvPr id="0" name=""/>
        <dsp:cNvSpPr/>
      </dsp:nvSpPr>
      <dsp:spPr>
        <a:xfrm>
          <a:off x="1776" y="693650"/>
          <a:ext cx="1732002" cy="1141920"/>
        </a:xfrm>
        <a:prstGeom prst="rect">
          <a:avLst/>
        </a:prstGeom>
        <a:solidFill>
          <a:schemeClr val="bg1">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Font typeface="+mj-lt"/>
            <a:buAutoNum type="arabicPeriod"/>
          </a:pPr>
          <a:r>
            <a:rPr lang="en-GB" sz="1200" b="0" kern="1200" dirty="0">
              <a:latin typeface="Arial" panose="020B0604020202020204" pitchFamily="34" charset="0"/>
              <a:cs typeface="Arial" panose="020B0604020202020204" pitchFamily="34" charset="0"/>
            </a:rPr>
            <a:t>Show integrity</a:t>
          </a:r>
          <a:endParaRPr lang="en-US" sz="1200" b="0" kern="1200" dirty="0">
            <a:latin typeface="Arial" panose="020B0604020202020204" pitchFamily="34" charset="0"/>
            <a:cs typeface="Arial" panose="020B0604020202020204" pitchFamily="34" charset="0"/>
          </a:endParaRPr>
        </a:p>
        <a:p>
          <a:pPr marL="114300" lvl="1" indent="-114300" algn="l" defTabSz="533400">
            <a:lnSpc>
              <a:spcPct val="90000"/>
            </a:lnSpc>
            <a:spcBef>
              <a:spcPct val="0"/>
            </a:spcBef>
            <a:spcAft>
              <a:spcPct val="15000"/>
            </a:spcAft>
            <a:buFont typeface="+mj-lt"/>
            <a:buAutoNum type="arabicPeriod"/>
          </a:pPr>
          <a:r>
            <a:rPr lang="en-GB" sz="1200" b="0" kern="1200" dirty="0">
              <a:latin typeface="Arial" panose="020B0604020202020204" pitchFamily="34" charset="0"/>
              <a:cs typeface="Arial" panose="020B0604020202020204" pitchFamily="34" charset="0"/>
            </a:rPr>
            <a:t>Lead responsibly</a:t>
          </a:r>
          <a:endParaRPr lang="en-US" sz="1200" b="0" kern="1200" dirty="0">
            <a:latin typeface="Arial" panose="020B0604020202020204" pitchFamily="34" charset="0"/>
            <a:cs typeface="Arial" panose="020B0604020202020204" pitchFamily="34" charset="0"/>
          </a:endParaRPr>
        </a:p>
        <a:p>
          <a:pPr marL="114300" lvl="1" indent="-114300" algn="l" defTabSz="533400">
            <a:lnSpc>
              <a:spcPct val="90000"/>
            </a:lnSpc>
            <a:spcBef>
              <a:spcPct val="0"/>
            </a:spcBef>
            <a:spcAft>
              <a:spcPct val="15000"/>
            </a:spcAft>
            <a:buFont typeface="+mj-lt"/>
            <a:buAutoNum type="arabicPeriod"/>
          </a:pPr>
          <a:r>
            <a:rPr lang="en-GB" sz="1200" b="0" kern="1200" dirty="0">
              <a:latin typeface="Arial" panose="020B0604020202020204" pitchFamily="34" charset="0"/>
              <a:cs typeface="Arial" panose="020B0604020202020204" pitchFamily="34" charset="0"/>
            </a:rPr>
            <a:t>Be transparent</a:t>
          </a:r>
          <a:endParaRPr lang="en-US" sz="1200" b="0" kern="1200" dirty="0">
            <a:latin typeface="Arial" panose="020B0604020202020204" pitchFamily="34" charset="0"/>
            <a:cs typeface="Arial" panose="020B0604020202020204" pitchFamily="34" charset="0"/>
          </a:endParaRPr>
        </a:p>
        <a:p>
          <a:pPr marL="114300" lvl="1" indent="-114300" algn="l" defTabSz="533400">
            <a:lnSpc>
              <a:spcPct val="90000"/>
            </a:lnSpc>
            <a:spcBef>
              <a:spcPct val="0"/>
            </a:spcBef>
            <a:spcAft>
              <a:spcPct val="15000"/>
            </a:spcAft>
            <a:buFont typeface="+mj-lt"/>
            <a:buAutoNum type="arabicPeriod"/>
          </a:pPr>
          <a:r>
            <a:rPr lang="en-GB" sz="1200" b="0" i="0" kern="1200">
              <a:latin typeface="Arial" panose="020B0604020202020204" pitchFamily="34" charset="0"/>
              <a:cs typeface="Arial" panose="020B0604020202020204" pitchFamily="34" charset="0"/>
            </a:rPr>
            <a:t>Manage data responsibly</a:t>
          </a:r>
          <a:endParaRPr lang="en-US" sz="1200" b="0" i="0" kern="1200" dirty="0">
            <a:latin typeface="Arial" panose="020B0604020202020204" pitchFamily="34" charset="0"/>
            <a:cs typeface="Arial" panose="020B0604020202020204" pitchFamily="34" charset="0"/>
          </a:endParaRPr>
        </a:p>
      </dsp:txBody>
      <dsp:txXfrm>
        <a:off x="1776" y="693650"/>
        <a:ext cx="1732002" cy="1141920"/>
      </dsp:txXfrm>
    </dsp:sp>
    <dsp:sp modelId="{C4928A95-D484-46C4-B8FE-A7753B52338D}">
      <dsp:nvSpPr>
        <dsp:cNvPr id="0" name=""/>
        <dsp:cNvSpPr/>
      </dsp:nvSpPr>
      <dsp:spPr>
        <a:xfrm>
          <a:off x="1976258" y="849"/>
          <a:ext cx="1732002" cy="692800"/>
        </a:xfrm>
        <a:prstGeom prst="rect">
          <a:avLst/>
        </a:prstGeom>
        <a:solidFill>
          <a:schemeClr val="accent1">
            <a:lumMod val="5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en-GB" sz="1400" b="1" kern="1200">
              <a:latin typeface="Arial" panose="020B0604020202020204" pitchFamily="34" charset="0"/>
              <a:cs typeface="Arial" panose="020B0604020202020204" pitchFamily="34" charset="0"/>
            </a:rPr>
            <a:t>Quality</a:t>
          </a:r>
          <a:endParaRPr lang="en-US" sz="1200" kern="1200">
            <a:latin typeface="Arial" panose="020B0604020202020204" pitchFamily="34" charset="0"/>
            <a:cs typeface="Arial" panose="020B0604020202020204" pitchFamily="34" charset="0"/>
          </a:endParaRPr>
        </a:p>
      </dsp:txBody>
      <dsp:txXfrm>
        <a:off x="1976258" y="849"/>
        <a:ext cx="1732002" cy="692800"/>
      </dsp:txXfrm>
    </dsp:sp>
    <dsp:sp modelId="{490F972A-D7C0-4F72-A70C-6879E55086C0}">
      <dsp:nvSpPr>
        <dsp:cNvPr id="0" name=""/>
        <dsp:cNvSpPr/>
      </dsp:nvSpPr>
      <dsp:spPr>
        <a:xfrm>
          <a:off x="1976258" y="693650"/>
          <a:ext cx="1732002" cy="1141920"/>
        </a:xfrm>
        <a:prstGeom prst="rect">
          <a:avLst/>
        </a:prstGeom>
        <a:solidFill>
          <a:schemeClr val="bg1">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Font typeface="+mj-lt"/>
            <a:buAutoNum type="arabicPeriod" startAt="5"/>
          </a:pPr>
          <a:r>
            <a:rPr lang="en-GB" sz="1200" b="0" kern="1200" dirty="0">
              <a:latin typeface="Arial" panose="020B0604020202020204" pitchFamily="34" charset="0"/>
              <a:cs typeface="Arial" panose="020B0604020202020204" pitchFamily="34" charset="0"/>
            </a:rPr>
            <a:t>Prioritise quality</a:t>
          </a:r>
          <a:endParaRPr lang="en-US" sz="1200" b="0" kern="1200" dirty="0">
            <a:latin typeface="Arial" panose="020B0604020202020204" pitchFamily="34" charset="0"/>
            <a:cs typeface="Arial" panose="020B0604020202020204" pitchFamily="34" charset="0"/>
          </a:endParaRPr>
        </a:p>
        <a:p>
          <a:pPr marL="114300" lvl="1" indent="-114300" algn="l" defTabSz="533400">
            <a:lnSpc>
              <a:spcPct val="90000"/>
            </a:lnSpc>
            <a:spcBef>
              <a:spcPct val="0"/>
            </a:spcBef>
            <a:spcAft>
              <a:spcPct val="15000"/>
            </a:spcAft>
            <a:buFont typeface="+mj-lt"/>
            <a:buAutoNum type="arabicPeriod" startAt="5"/>
          </a:pPr>
          <a:r>
            <a:rPr lang="en-GB" sz="1200" b="0" kern="1200">
              <a:latin typeface="Arial" panose="020B0604020202020204" pitchFamily="34" charset="0"/>
              <a:cs typeface="Arial" panose="020B0604020202020204" pitchFamily="34" charset="0"/>
            </a:rPr>
            <a:t>Be rigorous</a:t>
          </a:r>
          <a:endParaRPr lang="en-US" sz="1200" b="0" kern="1200">
            <a:latin typeface="Arial" panose="020B0604020202020204" pitchFamily="34" charset="0"/>
            <a:cs typeface="Arial" panose="020B0604020202020204" pitchFamily="34" charset="0"/>
          </a:endParaRPr>
        </a:p>
        <a:p>
          <a:pPr marL="114300" lvl="1" indent="-114300" algn="l" defTabSz="533400">
            <a:lnSpc>
              <a:spcPct val="90000"/>
            </a:lnSpc>
            <a:spcBef>
              <a:spcPct val="0"/>
            </a:spcBef>
            <a:spcAft>
              <a:spcPct val="15000"/>
            </a:spcAft>
            <a:buFont typeface="+mj-lt"/>
            <a:buAutoNum type="arabicPeriod" startAt="5"/>
          </a:pPr>
          <a:r>
            <a:rPr lang="en-GB" sz="1200" b="0" kern="1200" dirty="0">
              <a:latin typeface="Arial" panose="020B0604020202020204" pitchFamily="34" charset="0"/>
              <a:cs typeface="Arial" panose="020B0604020202020204" pitchFamily="34" charset="0"/>
            </a:rPr>
            <a:t>Be open about quality</a:t>
          </a:r>
          <a:endParaRPr lang="en-US" sz="1200" b="0" kern="1200" dirty="0">
            <a:latin typeface="Arial" panose="020B0604020202020204" pitchFamily="34" charset="0"/>
            <a:cs typeface="Arial" panose="020B0604020202020204" pitchFamily="34" charset="0"/>
          </a:endParaRPr>
        </a:p>
      </dsp:txBody>
      <dsp:txXfrm>
        <a:off x="1976258" y="693650"/>
        <a:ext cx="1732002" cy="1141920"/>
      </dsp:txXfrm>
    </dsp:sp>
    <dsp:sp modelId="{BA27162F-1EA4-4411-BD34-A565AE8AAC16}">
      <dsp:nvSpPr>
        <dsp:cNvPr id="0" name=""/>
        <dsp:cNvSpPr/>
      </dsp:nvSpPr>
      <dsp:spPr>
        <a:xfrm>
          <a:off x="3950741" y="849"/>
          <a:ext cx="1732002" cy="692800"/>
        </a:xfrm>
        <a:prstGeom prst="rect">
          <a:avLst/>
        </a:prstGeom>
        <a:solidFill>
          <a:schemeClr val="accent1">
            <a:lumMod val="5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en-GB" sz="1400" b="1" kern="1200">
              <a:latin typeface="Arial" panose="020B0604020202020204" pitchFamily="34" charset="0"/>
              <a:cs typeface="Arial" panose="020B0604020202020204" pitchFamily="34" charset="0"/>
            </a:rPr>
            <a:t>Value</a:t>
          </a:r>
          <a:endParaRPr lang="en-US" sz="1200" kern="1200">
            <a:latin typeface="Arial" panose="020B0604020202020204" pitchFamily="34" charset="0"/>
            <a:cs typeface="Arial" panose="020B0604020202020204" pitchFamily="34" charset="0"/>
          </a:endParaRPr>
        </a:p>
      </dsp:txBody>
      <dsp:txXfrm>
        <a:off x="3950741" y="849"/>
        <a:ext cx="1732002" cy="692800"/>
      </dsp:txXfrm>
    </dsp:sp>
    <dsp:sp modelId="{AD2152A7-1F86-4BCF-97A8-A2EB4C43272F}">
      <dsp:nvSpPr>
        <dsp:cNvPr id="0" name=""/>
        <dsp:cNvSpPr/>
      </dsp:nvSpPr>
      <dsp:spPr>
        <a:xfrm>
          <a:off x="3950741" y="693650"/>
          <a:ext cx="1732002" cy="1141920"/>
        </a:xfrm>
        <a:prstGeom prst="rect">
          <a:avLst/>
        </a:prstGeom>
        <a:solidFill>
          <a:schemeClr val="bg1">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Font typeface="+mj-lt"/>
            <a:buAutoNum type="arabicPeriod" startAt="8"/>
          </a:pPr>
          <a:r>
            <a:rPr lang="en-GB" sz="1200" b="0" kern="1200" dirty="0">
              <a:latin typeface="Arial" panose="020B0604020202020204" pitchFamily="34" charset="0"/>
              <a:cs typeface="Arial" panose="020B0604020202020204" pitchFamily="34" charset="0"/>
            </a:rPr>
            <a:t>Be relevant</a:t>
          </a:r>
          <a:endParaRPr lang="en-US" sz="1200" b="0" kern="1200" dirty="0">
            <a:latin typeface="Arial" panose="020B0604020202020204" pitchFamily="34" charset="0"/>
            <a:cs typeface="Arial" panose="020B0604020202020204" pitchFamily="34" charset="0"/>
          </a:endParaRPr>
        </a:p>
        <a:p>
          <a:pPr marL="114300" lvl="1" indent="-114300" algn="l" defTabSz="533400">
            <a:lnSpc>
              <a:spcPct val="90000"/>
            </a:lnSpc>
            <a:spcBef>
              <a:spcPct val="0"/>
            </a:spcBef>
            <a:spcAft>
              <a:spcPct val="15000"/>
            </a:spcAft>
            <a:buFont typeface="+mj-lt"/>
            <a:buAutoNum type="arabicPeriod" startAt="8"/>
          </a:pPr>
          <a:r>
            <a:rPr lang="en-GB" sz="1200" b="0" kern="1200" dirty="0">
              <a:latin typeface="Arial" panose="020B0604020202020204" pitchFamily="34" charset="0"/>
              <a:cs typeface="Arial" panose="020B0604020202020204" pitchFamily="34" charset="0"/>
            </a:rPr>
            <a:t>Be clear</a:t>
          </a:r>
          <a:endParaRPr lang="en-US" sz="1200" b="0" kern="1200" dirty="0">
            <a:latin typeface="Arial" panose="020B0604020202020204" pitchFamily="34" charset="0"/>
            <a:cs typeface="Arial" panose="020B0604020202020204" pitchFamily="34" charset="0"/>
          </a:endParaRPr>
        </a:p>
        <a:p>
          <a:pPr marL="114300" lvl="1" indent="-114300" algn="l" defTabSz="533400">
            <a:lnSpc>
              <a:spcPct val="90000"/>
            </a:lnSpc>
            <a:spcBef>
              <a:spcPct val="0"/>
            </a:spcBef>
            <a:spcAft>
              <a:spcPct val="15000"/>
            </a:spcAft>
            <a:buFont typeface="+mj-lt"/>
            <a:buAutoNum type="arabicPeriod" startAt="8"/>
          </a:pPr>
          <a:r>
            <a:rPr lang="en-GB" sz="1200" b="0" kern="1200" dirty="0">
              <a:latin typeface="Arial" panose="020B0604020202020204" pitchFamily="34" charset="0"/>
              <a:cs typeface="Arial" panose="020B0604020202020204" pitchFamily="34" charset="0"/>
            </a:rPr>
            <a:t>Be accessible</a:t>
          </a:r>
          <a:endParaRPr lang="en-US" sz="1200" b="0" kern="1200" dirty="0">
            <a:latin typeface="Arial" panose="020B0604020202020204" pitchFamily="34" charset="0"/>
            <a:cs typeface="Arial" panose="020B0604020202020204" pitchFamily="34" charset="0"/>
          </a:endParaRPr>
        </a:p>
      </dsp:txBody>
      <dsp:txXfrm>
        <a:off x="3950741" y="693650"/>
        <a:ext cx="1732002" cy="114192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_Type xmlns="b420a510-ac8b-4158-9c5b-a27739f4959a" xsi:nil="true"/>
    <RetentionType xmlns="b420a510-ac8b-4158-9c5b-a27739f4959a">Notify</RetentionType>
    <EDRMSOwner xmlns="b420a510-ac8b-4158-9c5b-a27739f4959a" xsi:nil="true"/>
    <RetentionDate xmlns="b420a510-ac8b-4158-9c5b-a27739f4959a" xsi:nil="true"/>
    <Retention xmlns="b420a510-ac8b-4158-9c5b-a27739f4959a">0</Retention>
    <TaxCatchAll xmlns="b420a510-ac8b-4158-9c5b-a27739f4959a" xsi:nil="true"/>
    <lcf76f155ced4ddcb4097134ff3c332f xmlns="9d2c2e78-9805-4cb1-beca-d65d005b48b8">
      <Terms xmlns="http://schemas.microsoft.com/office/infopath/2007/PartnerControls"/>
    </lcf76f155ced4ddcb4097134ff3c332f>
    <Notes xmlns="9d2c2e78-9805-4cb1-beca-d65d005b48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19102F7831374D93CB668B7DD7CB69" ma:contentTypeVersion="41" ma:contentTypeDescription="Create a new document." ma:contentTypeScope="" ma:versionID="b71b1b314d40e1907b918cc85e5cdbc5">
  <xsd:schema xmlns:xsd="http://www.w3.org/2001/XMLSchema" xmlns:xs="http://www.w3.org/2001/XMLSchema" xmlns:p="http://schemas.microsoft.com/office/2006/metadata/properties" xmlns:ns2="b420a510-ac8b-4158-9c5b-a27739f4959a" xmlns:ns3="9d2c2e78-9805-4cb1-beca-d65d005b48b8" targetNamespace="http://schemas.microsoft.com/office/2006/metadata/properties" ma:root="true" ma:fieldsID="c834ca6c54d1bd51c8bac217d8270bdc" ns2:_="" ns3:_="">
    <xsd:import namespace="b420a510-ac8b-4158-9c5b-a27739f4959a"/>
    <xsd:import namespace="9d2c2e78-9805-4cb1-beca-d65d005b48b8"/>
    <xsd:element name="properties">
      <xsd:complexType>
        <xsd:sequence>
          <xsd:element name="documentManagement">
            <xsd:complexType>
              <xsd:all>
                <xsd:element ref="ns2:EDRMSOwner" minOccurs="0"/>
                <xsd:element ref="ns2:Record_Type" minOccurs="0"/>
                <xsd:element ref="ns2:RetentionDate" minOccurs="0"/>
                <xsd:element ref="ns2:RetentionType" minOccurs="0"/>
                <xsd:element ref="ns2:Reten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0a510-ac8b-4158-9c5b-a27739f4959a" elementFormDefault="qualified">
    <xsd:import namespace="http://schemas.microsoft.com/office/2006/documentManagement/types"/>
    <xsd:import namespace="http://schemas.microsoft.com/office/infopath/2007/PartnerControls"/>
    <xsd:element name="EDRMSOwner" ma:index="4" nillable="true" ma:displayName="EDRMSOwner" ma:internalName="EDRMSOwner" ma:readOnly="false">
      <xsd:simpleType>
        <xsd:restriction base="dms:Text"/>
      </xsd:simpleType>
    </xsd:element>
    <xsd:element name="Record_Type" ma:index="5" nillable="true" ma:displayName="Record Type" ma:format="Dropdown" ma:internalName="Record_Type" ma:readOnly="false">
      <xsd:simpleType>
        <xsd:restriction base="dms:Choice">
          <xsd:enumeration value="Business Plans"/>
          <xsd:enumeration value="Commercial"/>
          <xsd:enumeration value="Correspondence, Guidance etc"/>
          <xsd:enumeration value="Financial"/>
          <xsd:enumeration value="Legislation"/>
          <xsd:enumeration value="Meeting papers (inc. agendas minutes etc)"/>
          <xsd:enumeration value="Policy Papers"/>
          <xsd:enumeration value="Private Office Papers"/>
          <xsd:enumeration value="Programme and Project"/>
          <xsd:enumeration value="Reports"/>
          <xsd:enumeration value="Salaries"/>
          <xsd:enumeration value="Staff Disciplinary Matters"/>
          <xsd:enumeration value="Staff Employment, Career, Health etc"/>
          <xsd:enumeration value="Statistical"/>
          <xsd:enumeration value="Systems"/>
          <xsd:enumeration value="zMigration"/>
        </xsd:restriction>
      </xsd:simpleType>
    </xsd:element>
    <xsd:element name="RetentionDate" ma:index="6" nillable="true" ma:displayName="Retention Date" ma:format="DateOnly" ma:internalName="Retention_x0020_Date" ma:readOnly="false">
      <xsd:simpleType>
        <xsd:restriction base="dms:DateTime"/>
      </xsd:simpleType>
    </xsd:element>
    <xsd:element name="RetentionType" ma:index="7" nillable="true" ma:displayName="Retention Type" ma:default="Notify" ma:format="Dropdown" ma:internalName="Retention_x0020_Type" ma:readOnly="false">
      <xsd:simpleType>
        <xsd:restriction base="dms:Choice">
          <xsd:enumeration value="Notify"/>
          <xsd:enumeration value="Delete"/>
          <xsd:enumeration value="Declare"/>
        </xsd:restriction>
      </xsd:simpleType>
    </xsd:element>
    <xsd:element name="Retention" ma:index="8" nillable="true" ma:displayName="Retention" ma:default="0" ma:internalName="Retention" ma:readOnly="false" ma:percentage="FALSE">
      <xsd:simpleType>
        <xsd:restriction base="dms:Number"/>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7194187a-1443-4c75-a2c2-1b856ee53cd7}" ma:internalName="TaxCatchAll" ma:showField="CatchAllData" ma:web="b420a510-ac8b-4158-9c5b-a27739f495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2c2e78-9805-4cb1-beca-d65d005b48b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c754ed-6b8d-47f3-b51f-af8d6409c1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Notes" ma:index="30" nillable="true" ma:displayName="Notes" ma:description="Notes against documents" ma:format="Dropdown" ma:internalName="Note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615D3DF0-6CB4-4942-85B2-B6F54936DB70}">
  <ds:schemaRef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schemas.microsoft.com/office/2006/documentManagement/types"/>
    <ds:schemaRef ds:uri="b420a510-ac8b-4158-9c5b-a27739f4959a"/>
    <ds:schemaRef ds:uri="9d2c2e78-9805-4cb1-beca-d65d005b48b8"/>
    <ds:schemaRef ds:uri="http://www.w3.org/XML/1998/namespace"/>
    <ds:schemaRef ds:uri="http://purl.org/dc/terms/"/>
  </ds:schemaRefs>
</ds:datastoreItem>
</file>

<file path=customXml/itemProps2.xml><?xml version="1.0" encoding="utf-8"?>
<ds:datastoreItem xmlns:ds="http://schemas.openxmlformats.org/officeDocument/2006/customXml" ds:itemID="{F0727B77-4B57-48A9-AAE8-6517B0FDD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0a510-ac8b-4158-9c5b-a27739f4959a"/>
    <ds:schemaRef ds:uri="9d2c2e78-9805-4cb1-beca-d65d005b4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E83E3F-ACB6-43B4-9972-D9C76E90BB76}">
  <ds:schemaRefs>
    <ds:schemaRef ds:uri="http://schemas.openxmlformats.org/officeDocument/2006/bibliography"/>
  </ds:schemaRefs>
</ds:datastoreItem>
</file>

<file path=customXml/itemProps4.xml><?xml version="1.0" encoding="utf-8"?>
<ds:datastoreItem xmlns:ds="http://schemas.openxmlformats.org/officeDocument/2006/customXml" ds:itemID="{8B1C9B63-37D8-4D22-9C93-9004473F1655}">
  <ds:schemaRefs>
    <ds:schemaRef ds:uri="http://schemas.microsoft.com/sharepoint/v3/contenttype/forms"/>
  </ds:schemaRefs>
</ds:datastoreItem>
</file>

<file path=docMetadata/LabelInfo.xml><?xml version="1.0" encoding="utf-8"?>
<clbl:labelList xmlns:clbl="http://schemas.microsoft.com/office/2020/mipLabelMetadata">
  <clbl:label id="{078807bf-ce82-4688-bce0-0d811684dc46}" enabled="0" method="" siteId="{078807bf-ce82-4688-bce0-0d811684dc46}"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36</Pages>
  <Words>10775</Words>
  <Characters>61957</Characters>
  <Application>Microsoft Office Word</Application>
  <DocSecurity>0</DocSecurity>
  <Lines>1214</Lines>
  <Paragraphs>515</Paragraphs>
  <ScaleCrop>false</ScaleCrop>
  <Company/>
  <LinksUpToDate>false</LinksUpToDate>
  <CharactersWithSpaces>72217</CharactersWithSpaces>
  <SharedDoc>false</SharedDoc>
  <HLinks>
    <vt:vector size="486" baseType="variant">
      <vt:variant>
        <vt:i4>65631</vt:i4>
      </vt:variant>
      <vt:variant>
        <vt:i4>261</vt:i4>
      </vt:variant>
      <vt:variant>
        <vt:i4>0</vt:i4>
      </vt:variant>
      <vt:variant>
        <vt:i4>5</vt:i4>
      </vt:variant>
      <vt:variant>
        <vt:lpwstr>https://code.statisticsauthority.gov.uk/voluntary-application-2/</vt:lpwstr>
      </vt:variant>
      <vt:variant>
        <vt:lpwstr/>
      </vt:variant>
      <vt:variant>
        <vt:i4>3080248</vt:i4>
      </vt:variant>
      <vt:variant>
        <vt:i4>258</vt:i4>
      </vt:variant>
      <vt:variant>
        <vt:i4>0</vt:i4>
      </vt:variant>
      <vt:variant>
        <vt:i4>5</vt:i4>
      </vt:variant>
      <vt:variant>
        <vt:lpwstr>https://analysisfunction.civilservice.gov.uk/support/reproducible-analytical-pipelines/</vt:lpwstr>
      </vt:variant>
      <vt:variant>
        <vt:lpwstr/>
      </vt:variant>
      <vt:variant>
        <vt:i4>2097198</vt:i4>
      </vt:variant>
      <vt:variant>
        <vt:i4>255</vt:i4>
      </vt:variant>
      <vt:variant>
        <vt:i4>0</vt:i4>
      </vt:variant>
      <vt:variant>
        <vt:i4>5</vt:i4>
      </vt:variant>
      <vt:variant>
        <vt:lpwstr>https://osr.statisticsauthority.gov.uk/guidance/ensuring-public-accountability/</vt:lpwstr>
      </vt:variant>
      <vt:variant>
        <vt:lpwstr/>
      </vt:variant>
      <vt:variant>
        <vt:i4>5898330</vt:i4>
      </vt:variant>
      <vt:variant>
        <vt:i4>252</vt:i4>
      </vt:variant>
      <vt:variant>
        <vt:i4>0</vt:i4>
      </vt:variant>
      <vt:variant>
        <vt:i4>5</vt:i4>
      </vt:variant>
      <vt:variant>
        <vt:lpwstr>https://www.legislation.gov.uk/ukpga/2007/18/contents</vt:lpwstr>
      </vt:variant>
      <vt:variant>
        <vt:lpwstr/>
      </vt:variant>
      <vt:variant>
        <vt:i4>5898330</vt:i4>
      </vt:variant>
      <vt:variant>
        <vt:i4>249</vt:i4>
      </vt:variant>
      <vt:variant>
        <vt:i4>0</vt:i4>
      </vt:variant>
      <vt:variant>
        <vt:i4>5</vt:i4>
      </vt:variant>
      <vt:variant>
        <vt:lpwstr>https://www.legislation.gov.uk/ukpga/2007/18/contents</vt:lpwstr>
      </vt:variant>
      <vt:variant>
        <vt:lpwstr/>
      </vt:variant>
      <vt:variant>
        <vt:i4>2359340</vt:i4>
      </vt:variant>
      <vt:variant>
        <vt:i4>246</vt:i4>
      </vt:variant>
      <vt:variant>
        <vt:i4>0</vt:i4>
      </vt:variant>
      <vt:variant>
        <vt:i4>5</vt:i4>
      </vt:variant>
      <vt:variant>
        <vt:lpwstr>https://www.gov.uk/guidance/accessibility-requirements-for-public-sector-websites-and-apps</vt:lpwstr>
      </vt:variant>
      <vt:variant>
        <vt:lpwstr/>
      </vt:variant>
      <vt:variant>
        <vt:i4>5898330</vt:i4>
      </vt:variant>
      <vt:variant>
        <vt:i4>243</vt:i4>
      </vt:variant>
      <vt:variant>
        <vt:i4>0</vt:i4>
      </vt:variant>
      <vt:variant>
        <vt:i4>5</vt:i4>
      </vt:variant>
      <vt:variant>
        <vt:lpwstr>https://www.legislation.gov.uk/ukpga/2007/18/contents</vt:lpwstr>
      </vt:variant>
      <vt:variant>
        <vt:lpwstr/>
      </vt:variant>
      <vt:variant>
        <vt:i4>5898330</vt:i4>
      </vt:variant>
      <vt:variant>
        <vt:i4>240</vt:i4>
      </vt:variant>
      <vt:variant>
        <vt:i4>0</vt:i4>
      </vt:variant>
      <vt:variant>
        <vt:i4>5</vt:i4>
      </vt:variant>
      <vt:variant>
        <vt:lpwstr>https://www.legislation.gov.uk/ukpga/2007/18/contents</vt:lpwstr>
      </vt:variant>
      <vt:variant>
        <vt:lpwstr/>
      </vt:variant>
      <vt:variant>
        <vt:i4>5636127</vt:i4>
      </vt:variant>
      <vt:variant>
        <vt:i4>237</vt:i4>
      </vt:variant>
      <vt:variant>
        <vt:i4>0</vt:i4>
      </vt:variant>
      <vt:variant>
        <vt:i4>5</vt:i4>
      </vt:variant>
      <vt:variant>
        <vt:lpwstr>https://code.statisticsauthority.gov.uk/</vt:lpwstr>
      </vt:variant>
      <vt:variant>
        <vt:lpwstr/>
      </vt:variant>
      <vt:variant>
        <vt:i4>1048579</vt:i4>
      </vt:variant>
      <vt:variant>
        <vt:i4>234</vt:i4>
      </vt:variant>
      <vt:variant>
        <vt:i4>0</vt:i4>
      </vt:variant>
      <vt:variant>
        <vt:i4>5</vt:i4>
      </vt:variant>
      <vt:variant>
        <vt:lpwstr>https://osr.statisticsauthority.gov.uk/publication/intelligent-transparency-faqs/</vt:lpwstr>
      </vt:variant>
      <vt:variant>
        <vt:lpwstr/>
      </vt:variant>
      <vt:variant>
        <vt:i4>6750334</vt:i4>
      </vt:variant>
      <vt:variant>
        <vt:i4>231</vt:i4>
      </vt:variant>
      <vt:variant>
        <vt:i4>0</vt:i4>
      </vt:variant>
      <vt:variant>
        <vt:i4>5</vt:i4>
      </vt:variant>
      <vt:variant>
        <vt:lpwstr>https://osr.statisticsauthority.gov.uk/publication/regulatory-guidance-on-intelligent-transparency/</vt:lpwstr>
      </vt:variant>
      <vt:variant>
        <vt:lpwstr/>
      </vt:variant>
      <vt:variant>
        <vt:i4>2949245</vt:i4>
      </vt:variant>
      <vt:variant>
        <vt:i4>228</vt:i4>
      </vt:variant>
      <vt:variant>
        <vt:i4>0</vt:i4>
      </vt:variant>
      <vt:variant>
        <vt:i4>5</vt:i4>
      </vt:variant>
      <vt:variant>
        <vt:lpwstr>https://osr.statisticsauthority.gov.uk/guidance/guidance-on-the-standards-for-the-public-use-of-statistics-data-and-wider-analysis/</vt:lpwstr>
      </vt:variant>
      <vt:variant>
        <vt:lpwstr/>
      </vt:variant>
      <vt:variant>
        <vt:i4>393237</vt:i4>
      </vt:variant>
      <vt:variant>
        <vt:i4>225</vt:i4>
      </vt:variant>
      <vt:variant>
        <vt:i4>0</vt:i4>
      </vt:variant>
      <vt:variant>
        <vt:i4>5</vt:i4>
      </vt:variant>
      <vt:variant>
        <vt:lpwstr>https://osr.statisticsauthority.gov.uk/guidance-list/</vt:lpwstr>
      </vt:variant>
      <vt:variant>
        <vt:lpwstr/>
      </vt:variant>
      <vt:variant>
        <vt:i4>7274547</vt:i4>
      </vt:variant>
      <vt:variant>
        <vt:i4>222</vt:i4>
      </vt:variant>
      <vt:variant>
        <vt:i4>0</vt:i4>
      </vt:variant>
      <vt:variant>
        <vt:i4>5</vt:i4>
      </vt:variant>
      <vt:variant>
        <vt:lpwstr>https://code.statisticsauthority.gov.uk/standards-for-official-statistics/</vt:lpwstr>
      </vt:variant>
      <vt:variant>
        <vt:lpwstr/>
      </vt:variant>
      <vt:variant>
        <vt:i4>5832782</vt:i4>
      </vt:variant>
      <vt:variant>
        <vt:i4>219</vt:i4>
      </vt:variant>
      <vt:variant>
        <vt:i4>0</vt:i4>
      </vt:variant>
      <vt:variant>
        <vt:i4>5</vt:i4>
      </vt:variant>
      <vt:variant>
        <vt:lpwstr>https://code.statisticsauthority.gov.uk/the-code-principles/</vt:lpwstr>
      </vt:variant>
      <vt:variant>
        <vt:lpwstr/>
      </vt:variant>
      <vt:variant>
        <vt:i4>2293806</vt:i4>
      </vt:variant>
      <vt:variant>
        <vt:i4>216</vt:i4>
      </vt:variant>
      <vt:variant>
        <vt:i4>0</vt:i4>
      </vt:variant>
      <vt:variant>
        <vt:i4>5</vt:i4>
      </vt:variant>
      <vt:variant>
        <vt:lpwstr>https://code.statisticsauthority.gov.uk/understanding-trustworthiness-quality-and-value-in-statistics/</vt:lpwstr>
      </vt:variant>
      <vt:variant>
        <vt:lpwstr/>
      </vt:variant>
      <vt:variant>
        <vt:i4>2949245</vt:i4>
      </vt:variant>
      <vt:variant>
        <vt:i4>213</vt:i4>
      </vt:variant>
      <vt:variant>
        <vt:i4>0</vt:i4>
      </vt:variant>
      <vt:variant>
        <vt:i4>5</vt:i4>
      </vt:variant>
      <vt:variant>
        <vt:lpwstr>https://osr.statisticsauthority.gov.uk/guidance/guidance-on-the-standards-for-the-public-use-of-statistics-data-and-wider-analysis/</vt:lpwstr>
      </vt:variant>
      <vt:variant>
        <vt:lpwstr/>
      </vt:variant>
      <vt:variant>
        <vt:i4>6750334</vt:i4>
      </vt:variant>
      <vt:variant>
        <vt:i4>210</vt:i4>
      </vt:variant>
      <vt:variant>
        <vt:i4>0</vt:i4>
      </vt:variant>
      <vt:variant>
        <vt:i4>5</vt:i4>
      </vt:variant>
      <vt:variant>
        <vt:lpwstr>https://osr.statisticsauthority.gov.uk/publication/regulatory-guidance-on-intelligent-transparency/</vt:lpwstr>
      </vt:variant>
      <vt:variant>
        <vt:lpwstr/>
      </vt:variant>
      <vt:variant>
        <vt:i4>7274547</vt:i4>
      </vt:variant>
      <vt:variant>
        <vt:i4>207</vt:i4>
      </vt:variant>
      <vt:variant>
        <vt:i4>0</vt:i4>
      </vt:variant>
      <vt:variant>
        <vt:i4>5</vt:i4>
      </vt:variant>
      <vt:variant>
        <vt:lpwstr>https://code.statisticsauthority.gov.uk/standards-for-official-statistics/</vt:lpwstr>
      </vt:variant>
      <vt:variant>
        <vt:lpwstr/>
      </vt:variant>
      <vt:variant>
        <vt:i4>7274547</vt:i4>
      </vt:variant>
      <vt:variant>
        <vt:i4>204</vt:i4>
      </vt:variant>
      <vt:variant>
        <vt:i4>0</vt:i4>
      </vt:variant>
      <vt:variant>
        <vt:i4>5</vt:i4>
      </vt:variant>
      <vt:variant>
        <vt:lpwstr>https://code.statisticsauthority.gov.uk/standards-for-official-statistics/</vt:lpwstr>
      </vt:variant>
      <vt:variant>
        <vt:lpwstr/>
      </vt:variant>
      <vt:variant>
        <vt:i4>393237</vt:i4>
      </vt:variant>
      <vt:variant>
        <vt:i4>201</vt:i4>
      </vt:variant>
      <vt:variant>
        <vt:i4>0</vt:i4>
      </vt:variant>
      <vt:variant>
        <vt:i4>5</vt:i4>
      </vt:variant>
      <vt:variant>
        <vt:lpwstr>https://osr.statisticsauthority.gov.uk/guidance-list/</vt:lpwstr>
      </vt:variant>
      <vt:variant>
        <vt:lpwstr/>
      </vt:variant>
      <vt:variant>
        <vt:i4>8323126</vt:i4>
      </vt:variant>
      <vt:variant>
        <vt:i4>198</vt:i4>
      </vt:variant>
      <vt:variant>
        <vt:i4>0</vt:i4>
      </vt:variant>
      <vt:variant>
        <vt:i4>5</vt:i4>
      </vt:variant>
      <vt:variant>
        <vt:lpwstr>https://code.statisticsauthority.gov.uk/standards-for-the-public-use-of-statistics-data-and-wider-analysis/</vt:lpwstr>
      </vt:variant>
      <vt:variant>
        <vt:lpwstr/>
      </vt:variant>
      <vt:variant>
        <vt:i4>5832782</vt:i4>
      </vt:variant>
      <vt:variant>
        <vt:i4>195</vt:i4>
      </vt:variant>
      <vt:variant>
        <vt:i4>0</vt:i4>
      </vt:variant>
      <vt:variant>
        <vt:i4>5</vt:i4>
      </vt:variant>
      <vt:variant>
        <vt:lpwstr>https://code.statisticsauthority.gov.uk/the-code-principles/</vt:lpwstr>
      </vt:variant>
      <vt:variant>
        <vt:lpwstr/>
      </vt:variant>
      <vt:variant>
        <vt:i4>2293806</vt:i4>
      </vt:variant>
      <vt:variant>
        <vt:i4>192</vt:i4>
      </vt:variant>
      <vt:variant>
        <vt:i4>0</vt:i4>
      </vt:variant>
      <vt:variant>
        <vt:i4>5</vt:i4>
      </vt:variant>
      <vt:variant>
        <vt:lpwstr>https://code.statisticsauthority.gov.uk/understanding-trustworthiness-quality-and-value-in-statistics/</vt:lpwstr>
      </vt:variant>
      <vt:variant>
        <vt:lpwstr/>
      </vt:variant>
      <vt:variant>
        <vt:i4>5898330</vt:i4>
      </vt:variant>
      <vt:variant>
        <vt:i4>189</vt:i4>
      </vt:variant>
      <vt:variant>
        <vt:i4>0</vt:i4>
      </vt:variant>
      <vt:variant>
        <vt:i4>5</vt:i4>
      </vt:variant>
      <vt:variant>
        <vt:lpwstr>https://www.legislation.gov.uk/ukpga/2007/18/contents</vt:lpwstr>
      </vt:variant>
      <vt:variant>
        <vt:lpwstr/>
      </vt:variant>
      <vt:variant>
        <vt:i4>7143522</vt:i4>
      </vt:variant>
      <vt:variant>
        <vt:i4>186</vt:i4>
      </vt:variant>
      <vt:variant>
        <vt:i4>0</vt:i4>
      </vt:variant>
      <vt:variant>
        <vt:i4>5</vt:i4>
      </vt:variant>
      <vt:variant>
        <vt:lpwstr>https://osr.statisticsauthority.gov.uk/guidance-list/?keyword=&amp;type=short-guide&amp;date=&amp;number=&amp;archive=</vt:lpwstr>
      </vt:variant>
      <vt:variant>
        <vt:lpwstr/>
      </vt:variant>
      <vt:variant>
        <vt:i4>5832782</vt:i4>
      </vt:variant>
      <vt:variant>
        <vt:i4>183</vt:i4>
      </vt:variant>
      <vt:variant>
        <vt:i4>0</vt:i4>
      </vt:variant>
      <vt:variant>
        <vt:i4>5</vt:i4>
      </vt:variant>
      <vt:variant>
        <vt:lpwstr>https://code.statisticsauthority.gov.uk/the-code-principles/</vt:lpwstr>
      </vt:variant>
      <vt:variant>
        <vt:lpwstr/>
      </vt:variant>
      <vt:variant>
        <vt:i4>7274547</vt:i4>
      </vt:variant>
      <vt:variant>
        <vt:i4>180</vt:i4>
      </vt:variant>
      <vt:variant>
        <vt:i4>0</vt:i4>
      </vt:variant>
      <vt:variant>
        <vt:i4>5</vt:i4>
      </vt:variant>
      <vt:variant>
        <vt:lpwstr>https://code.statisticsauthority.gov.uk/standards-for-official-statistics/</vt:lpwstr>
      </vt:variant>
      <vt:variant>
        <vt:lpwstr/>
      </vt:variant>
      <vt:variant>
        <vt:i4>393237</vt:i4>
      </vt:variant>
      <vt:variant>
        <vt:i4>177</vt:i4>
      </vt:variant>
      <vt:variant>
        <vt:i4>0</vt:i4>
      </vt:variant>
      <vt:variant>
        <vt:i4>5</vt:i4>
      </vt:variant>
      <vt:variant>
        <vt:lpwstr>https://osr.statisticsauthority.gov.uk/guidance-list/</vt:lpwstr>
      </vt:variant>
      <vt:variant>
        <vt:lpwstr/>
      </vt:variant>
      <vt:variant>
        <vt:i4>2097198</vt:i4>
      </vt:variant>
      <vt:variant>
        <vt:i4>174</vt:i4>
      </vt:variant>
      <vt:variant>
        <vt:i4>0</vt:i4>
      </vt:variant>
      <vt:variant>
        <vt:i4>5</vt:i4>
      </vt:variant>
      <vt:variant>
        <vt:lpwstr>https://osr.statisticsauthority.gov.uk/guidance/ensuring-public-accountability/</vt:lpwstr>
      </vt:variant>
      <vt:variant>
        <vt:lpwstr/>
      </vt:variant>
      <vt:variant>
        <vt:i4>8323126</vt:i4>
      </vt:variant>
      <vt:variant>
        <vt:i4>171</vt:i4>
      </vt:variant>
      <vt:variant>
        <vt:i4>0</vt:i4>
      </vt:variant>
      <vt:variant>
        <vt:i4>5</vt:i4>
      </vt:variant>
      <vt:variant>
        <vt:lpwstr>https://code.statisticsauthority.gov.uk/standards-for-the-public-use-of-statistics-data-and-wider-analysis/</vt:lpwstr>
      </vt:variant>
      <vt:variant>
        <vt:lpwstr/>
      </vt:variant>
      <vt:variant>
        <vt:i4>7274547</vt:i4>
      </vt:variant>
      <vt:variant>
        <vt:i4>168</vt:i4>
      </vt:variant>
      <vt:variant>
        <vt:i4>0</vt:i4>
      </vt:variant>
      <vt:variant>
        <vt:i4>5</vt:i4>
      </vt:variant>
      <vt:variant>
        <vt:lpwstr>https://code.statisticsauthority.gov.uk/standards-for-official-statistics/</vt:lpwstr>
      </vt:variant>
      <vt:variant>
        <vt:lpwstr/>
      </vt:variant>
      <vt:variant>
        <vt:i4>2293806</vt:i4>
      </vt:variant>
      <vt:variant>
        <vt:i4>165</vt:i4>
      </vt:variant>
      <vt:variant>
        <vt:i4>0</vt:i4>
      </vt:variant>
      <vt:variant>
        <vt:i4>5</vt:i4>
      </vt:variant>
      <vt:variant>
        <vt:lpwstr>https://code.statisticsauthority.gov.uk/understanding-trustworthiness-quality-and-value-in-statistics/</vt:lpwstr>
      </vt:variant>
      <vt:variant>
        <vt:lpwstr/>
      </vt:variant>
      <vt:variant>
        <vt:i4>3670055</vt:i4>
      </vt:variant>
      <vt:variant>
        <vt:i4>162</vt:i4>
      </vt:variant>
      <vt:variant>
        <vt:i4>0</vt:i4>
      </vt:variant>
      <vt:variant>
        <vt:i4>5</vt:i4>
      </vt:variant>
      <vt:variant>
        <vt:lpwstr>https://code.statisticsauthority.gov.uk/register-of-tqv-voluntary-application/</vt:lpwstr>
      </vt:variant>
      <vt:variant>
        <vt:lpwstr/>
      </vt:variant>
      <vt:variant>
        <vt:i4>6422637</vt:i4>
      </vt:variant>
      <vt:variant>
        <vt:i4>159</vt:i4>
      </vt:variant>
      <vt:variant>
        <vt:i4>0</vt:i4>
      </vt:variant>
      <vt:variant>
        <vt:i4>5</vt:i4>
      </vt:variant>
      <vt:variant>
        <vt:lpwstr>https://osr.statisticsauthority.gov.uk/guidance/tqv-voluntary-application-showing-trustworthiness-quality-and-value-when-working-with-data-and-statistics/</vt:lpwstr>
      </vt:variant>
      <vt:variant>
        <vt:lpwstr/>
      </vt:variant>
      <vt:variant>
        <vt:i4>65631</vt:i4>
      </vt:variant>
      <vt:variant>
        <vt:i4>156</vt:i4>
      </vt:variant>
      <vt:variant>
        <vt:i4>0</vt:i4>
      </vt:variant>
      <vt:variant>
        <vt:i4>5</vt:i4>
      </vt:variant>
      <vt:variant>
        <vt:lpwstr>https://code.statisticsauthority.gov.uk/voluntary-application-2/</vt:lpwstr>
      </vt:variant>
      <vt:variant>
        <vt:lpwstr/>
      </vt:variant>
      <vt:variant>
        <vt:i4>5832782</vt:i4>
      </vt:variant>
      <vt:variant>
        <vt:i4>153</vt:i4>
      </vt:variant>
      <vt:variant>
        <vt:i4>0</vt:i4>
      </vt:variant>
      <vt:variant>
        <vt:i4>5</vt:i4>
      </vt:variant>
      <vt:variant>
        <vt:lpwstr>https://code.statisticsauthority.gov.uk/the-code-principles/</vt:lpwstr>
      </vt:variant>
      <vt:variant>
        <vt:lpwstr/>
      </vt:variant>
      <vt:variant>
        <vt:i4>65631</vt:i4>
      </vt:variant>
      <vt:variant>
        <vt:i4>150</vt:i4>
      </vt:variant>
      <vt:variant>
        <vt:i4>0</vt:i4>
      </vt:variant>
      <vt:variant>
        <vt:i4>5</vt:i4>
      </vt:variant>
      <vt:variant>
        <vt:lpwstr>https://code.statisticsauthority.gov.uk/voluntary-application-2/</vt:lpwstr>
      </vt:variant>
      <vt:variant>
        <vt:lpwstr/>
      </vt:variant>
      <vt:variant>
        <vt:i4>7274547</vt:i4>
      </vt:variant>
      <vt:variant>
        <vt:i4>147</vt:i4>
      </vt:variant>
      <vt:variant>
        <vt:i4>0</vt:i4>
      </vt:variant>
      <vt:variant>
        <vt:i4>5</vt:i4>
      </vt:variant>
      <vt:variant>
        <vt:lpwstr>https://code.statisticsauthority.gov.uk/standards-for-official-statistics/</vt:lpwstr>
      </vt:variant>
      <vt:variant>
        <vt:lpwstr/>
      </vt:variant>
      <vt:variant>
        <vt:i4>5832782</vt:i4>
      </vt:variant>
      <vt:variant>
        <vt:i4>144</vt:i4>
      </vt:variant>
      <vt:variant>
        <vt:i4>0</vt:i4>
      </vt:variant>
      <vt:variant>
        <vt:i4>5</vt:i4>
      </vt:variant>
      <vt:variant>
        <vt:lpwstr>https://code.statisticsauthority.gov.uk/the-code-principles/</vt:lpwstr>
      </vt:variant>
      <vt:variant>
        <vt:lpwstr/>
      </vt:variant>
      <vt:variant>
        <vt:i4>393237</vt:i4>
      </vt:variant>
      <vt:variant>
        <vt:i4>141</vt:i4>
      </vt:variant>
      <vt:variant>
        <vt:i4>0</vt:i4>
      </vt:variant>
      <vt:variant>
        <vt:i4>5</vt:i4>
      </vt:variant>
      <vt:variant>
        <vt:lpwstr>https://osr.statisticsauthority.gov.uk/guidance-list/</vt:lpwstr>
      </vt:variant>
      <vt:variant>
        <vt:lpwstr/>
      </vt:variant>
      <vt:variant>
        <vt:i4>8323126</vt:i4>
      </vt:variant>
      <vt:variant>
        <vt:i4>138</vt:i4>
      </vt:variant>
      <vt:variant>
        <vt:i4>0</vt:i4>
      </vt:variant>
      <vt:variant>
        <vt:i4>5</vt:i4>
      </vt:variant>
      <vt:variant>
        <vt:lpwstr>https://code.statisticsauthority.gov.uk/standards-for-the-public-use-of-statistics-data-and-wider-analysis/</vt:lpwstr>
      </vt:variant>
      <vt:variant>
        <vt:lpwstr/>
      </vt:variant>
      <vt:variant>
        <vt:i4>7274547</vt:i4>
      </vt:variant>
      <vt:variant>
        <vt:i4>135</vt:i4>
      </vt:variant>
      <vt:variant>
        <vt:i4>0</vt:i4>
      </vt:variant>
      <vt:variant>
        <vt:i4>5</vt:i4>
      </vt:variant>
      <vt:variant>
        <vt:lpwstr>https://code.statisticsauthority.gov.uk/standards-for-official-statistics/</vt:lpwstr>
      </vt:variant>
      <vt:variant>
        <vt:lpwstr/>
      </vt:variant>
      <vt:variant>
        <vt:i4>5832782</vt:i4>
      </vt:variant>
      <vt:variant>
        <vt:i4>132</vt:i4>
      </vt:variant>
      <vt:variant>
        <vt:i4>0</vt:i4>
      </vt:variant>
      <vt:variant>
        <vt:i4>5</vt:i4>
      </vt:variant>
      <vt:variant>
        <vt:lpwstr>https://code.statisticsauthority.gov.uk/the-code-principles/</vt:lpwstr>
      </vt:variant>
      <vt:variant>
        <vt:lpwstr/>
      </vt:variant>
      <vt:variant>
        <vt:i4>3276855</vt:i4>
      </vt:variant>
      <vt:variant>
        <vt:i4>129</vt:i4>
      </vt:variant>
      <vt:variant>
        <vt:i4>0</vt:i4>
      </vt:variant>
      <vt:variant>
        <vt:i4>5</vt:i4>
      </vt:variant>
      <vt:variant>
        <vt:lpwstr>https://osr.statisticsauthority.gov.uk/publication/how-statistics-can-serve-the-public-good-a-think-piece/</vt:lpwstr>
      </vt:variant>
      <vt:variant>
        <vt:lpwstr/>
      </vt:variant>
      <vt:variant>
        <vt:i4>983052</vt:i4>
      </vt:variant>
      <vt:variant>
        <vt:i4>126</vt:i4>
      </vt:variant>
      <vt:variant>
        <vt:i4>0</vt:i4>
      </vt:variant>
      <vt:variant>
        <vt:i4>5</vt:i4>
      </vt:variant>
      <vt:variant>
        <vt:lpwstr>https://osr.statisticsauthority.gov.uk/policies/</vt:lpwstr>
      </vt:variant>
      <vt:variant>
        <vt:lpwstr/>
      </vt:variant>
      <vt:variant>
        <vt:i4>2162730</vt:i4>
      </vt:variant>
      <vt:variant>
        <vt:i4>123</vt:i4>
      </vt:variant>
      <vt:variant>
        <vt:i4>0</vt:i4>
      </vt:variant>
      <vt:variant>
        <vt:i4>5</vt:i4>
      </vt:variant>
      <vt:variant>
        <vt:lpwstr>https://unstats.un.org/unsd/dnss/gp/fundprinciples.aspx</vt:lpwstr>
      </vt:variant>
      <vt:variant>
        <vt:lpwstr/>
      </vt:variant>
      <vt:variant>
        <vt:i4>2687038</vt:i4>
      </vt:variant>
      <vt:variant>
        <vt:i4>120</vt:i4>
      </vt:variant>
      <vt:variant>
        <vt:i4>0</vt:i4>
      </vt:variant>
      <vt:variant>
        <vt:i4>5</vt:i4>
      </vt:variant>
      <vt:variant>
        <vt:lpwstr>https://www.finance-ni.gov.uk/publications/ministerial-code</vt:lpwstr>
      </vt:variant>
      <vt:variant>
        <vt:lpwstr/>
      </vt:variant>
      <vt:variant>
        <vt:i4>2621545</vt:i4>
      </vt:variant>
      <vt:variant>
        <vt:i4>117</vt:i4>
      </vt:variant>
      <vt:variant>
        <vt:i4>0</vt:i4>
      </vt:variant>
      <vt:variant>
        <vt:i4>5</vt:i4>
      </vt:variant>
      <vt:variant>
        <vt:lpwstr>https://www.gov.uk/government/publications/ministerial-code</vt:lpwstr>
      </vt:variant>
      <vt:variant>
        <vt:lpwstr/>
      </vt:variant>
      <vt:variant>
        <vt:i4>6750332</vt:i4>
      </vt:variant>
      <vt:variant>
        <vt:i4>114</vt:i4>
      </vt:variant>
      <vt:variant>
        <vt:i4>0</vt:i4>
      </vt:variant>
      <vt:variant>
        <vt:i4>5</vt:i4>
      </vt:variant>
      <vt:variant>
        <vt:lpwstr>https://www.gov.uk/government/publications/the-7-principles-of-public-life</vt:lpwstr>
      </vt:variant>
      <vt:variant>
        <vt:lpwstr/>
      </vt:variant>
      <vt:variant>
        <vt:i4>4194386</vt:i4>
      </vt:variant>
      <vt:variant>
        <vt:i4>111</vt:i4>
      </vt:variant>
      <vt:variant>
        <vt:i4>0</vt:i4>
      </vt:variant>
      <vt:variant>
        <vt:i4>5</vt:i4>
      </vt:variant>
      <vt:variant>
        <vt:lpwstr>https://www.northernireland.gov.uk/publications/nics-code-ethics</vt:lpwstr>
      </vt:variant>
      <vt:variant>
        <vt:lpwstr/>
      </vt:variant>
      <vt:variant>
        <vt:i4>6029396</vt:i4>
      </vt:variant>
      <vt:variant>
        <vt:i4>108</vt:i4>
      </vt:variant>
      <vt:variant>
        <vt:i4>0</vt:i4>
      </vt:variant>
      <vt:variant>
        <vt:i4>5</vt:i4>
      </vt:variant>
      <vt:variant>
        <vt:lpwstr>https://www.gov.uk/government/publications/civil-service-code/the-civil-service-code</vt:lpwstr>
      </vt:variant>
      <vt:variant>
        <vt:lpwstr/>
      </vt:variant>
      <vt:variant>
        <vt:i4>5898330</vt:i4>
      </vt:variant>
      <vt:variant>
        <vt:i4>105</vt:i4>
      </vt:variant>
      <vt:variant>
        <vt:i4>0</vt:i4>
      </vt:variant>
      <vt:variant>
        <vt:i4>5</vt:i4>
      </vt:variant>
      <vt:variant>
        <vt:lpwstr>https://www.legislation.gov.uk/ukpga/2007/18/contents</vt:lpwstr>
      </vt:variant>
      <vt:variant>
        <vt:lpwstr/>
      </vt:variant>
      <vt:variant>
        <vt:i4>1048652</vt:i4>
      </vt:variant>
      <vt:variant>
        <vt:i4>102</vt:i4>
      </vt:variant>
      <vt:variant>
        <vt:i4>0</vt:i4>
      </vt:variant>
      <vt:variant>
        <vt:i4>5</vt:i4>
      </vt:variant>
      <vt:variant>
        <vt:lpwstr>https://osr.statisticsauthority.gov.uk/policies/official-statistics-policies/official-statistics-in-development/</vt:lpwstr>
      </vt:variant>
      <vt:variant>
        <vt:lpwstr/>
      </vt:variant>
      <vt:variant>
        <vt:i4>1769585</vt:i4>
      </vt:variant>
      <vt:variant>
        <vt:i4>99</vt:i4>
      </vt:variant>
      <vt:variant>
        <vt:i4>0</vt:i4>
      </vt:variant>
      <vt:variant>
        <vt:i4>5</vt:i4>
      </vt:variant>
      <vt:variant>
        <vt:lpwstr>https://osr.statisticsauthority.gov.uk/wp-content/uploads/2024/11/Accredited_OS_List_Nov24.xlsx</vt:lpwstr>
      </vt:variant>
      <vt:variant>
        <vt:lpwstr/>
      </vt:variant>
      <vt:variant>
        <vt:i4>589843</vt:i4>
      </vt:variant>
      <vt:variant>
        <vt:i4>96</vt:i4>
      </vt:variant>
      <vt:variant>
        <vt:i4>0</vt:i4>
      </vt:variant>
      <vt:variant>
        <vt:i4>5</vt:i4>
      </vt:variant>
      <vt:variant>
        <vt:lpwstr>https://osr.statisticsauthority.gov.uk/policies/official-statistics-policies/accredited-official-statistics-policy/</vt:lpwstr>
      </vt:variant>
      <vt:variant>
        <vt:lpwstr>pid-what-happens-when-substantial-non-compliance-is-identified</vt:lpwstr>
      </vt:variant>
      <vt:variant>
        <vt:i4>5898330</vt:i4>
      </vt:variant>
      <vt:variant>
        <vt:i4>93</vt:i4>
      </vt:variant>
      <vt:variant>
        <vt:i4>0</vt:i4>
      </vt:variant>
      <vt:variant>
        <vt:i4>5</vt:i4>
      </vt:variant>
      <vt:variant>
        <vt:lpwstr>https://www.legislation.gov.uk/ukpga/2007/18/contents</vt:lpwstr>
      </vt:variant>
      <vt:variant>
        <vt:lpwstr/>
      </vt:variant>
      <vt:variant>
        <vt:i4>3473466</vt:i4>
      </vt:variant>
      <vt:variant>
        <vt:i4>90</vt:i4>
      </vt:variant>
      <vt:variant>
        <vt:i4>0</vt:i4>
      </vt:variant>
      <vt:variant>
        <vt:i4>5</vt:i4>
      </vt:variant>
      <vt:variant>
        <vt:lpwstr>https://osr.statisticsauthority.gov.uk/accredited-official-statistics/</vt:lpwstr>
      </vt:variant>
      <vt:variant>
        <vt:lpwstr/>
      </vt:variant>
      <vt:variant>
        <vt:i4>7274547</vt:i4>
      </vt:variant>
      <vt:variant>
        <vt:i4>87</vt:i4>
      </vt:variant>
      <vt:variant>
        <vt:i4>0</vt:i4>
      </vt:variant>
      <vt:variant>
        <vt:i4>5</vt:i4>
      </vt:variant>
      <vt:variant>
        <vt:lpwstr>https://code.statisticsauthority.gov.uk/standards-for-official-statistics/</vt:lpwstr>
      </vt:variant>
      <vt:variant>
        <vt:lpwstr/>
      </vt:variant>
      <vt:variant>
        <vt:i4>6815855</vt:i4>
      </vt:variant>
      <vt:variant>
        <vt:i4>84</vt:i4>
      </vt:variant>
      <vt:variant>
        <vt:i4>0</vt:i4>
      </vt:variant>
      <vt:variant>
        <vt:i4>5</vt:i4>
      </vt:variant>
      <vt:variant>
        <vt:lpwstr>https://uksa.statisticsauthority.gov.uk/about-the-authority/uk-statistical-system/legislation/</vt:lpwstr>
      </vt:variant>
      <vt:variant>
        <vt:lpwstr/>
      </vt:variant>
      <vt:variant>
        <vt:i4>1638410</vt:i4>
      </vt:variant>
      <vt:variant>
        <vt:i4>81</vt:i4>
      </vt:variant>
      <vt:variant>
        <vt:i4>0</vt:i4>
      </vt:variant>
      <vt:variant>
        <vt:i4>5</vt:i4>
      </vt:variant>
      <vt:variant>
        <vt:lpwstr>https://osr.statisticsauthority.gov.uk/guidance/</vt:lpwstr>
      </vt:variant>
      <vt:variant>
        <vt:lpwstr/>
      </vt:variant>
      <vt:variant>
        <vt:i4>3407912</vt:i4>
      </vt:variant>
      <vt:variant>
        <vt:i4>78</vt:i4>
      </vt:variant>
      <vt:variant>
        <vt:i4>0</vt:i4>
      </vt:variant>
      <vt:variant>
        <vt:i4>5</vt:i4>
      </vt:variant>
      <vt:variant>
        <vt:lpwstr>https://code.statisticsauthority.gov.uk/glossary-of-terms/</vt:lpwstr>
      </vt:variant>
      <vt:variant>
        <vt:lpwstr/>
      </vt:variant>
      <vt:variant>
        <vt:i4>4980752</vt:i4>
      </vt:variant>
      <vt:variant>
        <vt:i4>75</vt:i4>
      </vt:variant>
      <vt:variant>
        <vt:i4>0</vt:i4>
      </vt:variant>
      <vt:variant>
        <vt:i4>5</vt:i4>
      </vt:variant>
      <vt:variant>
        <vt:lpwstr>https://osr.statisticsauthority.gov.uk/guidance/required-policies-and-statements-relating-to-official-statistics-production/</vt:lpwstr>
      </vt:variant>
      <vt:variant>
        <vt:lpwstr/>
      </vt:variant>
      <vt:variant>
        <vt:i4>2949245</vt:i4>
      </vt:variant>
      <vt:variant>
        <vt:i4>72</vt:i4>
      </vt:variant>
      <vt:variant>
        <vt:i4>0</vt:i4>
      </vt:variant>
      <vt:variant>
        <vt:i4>5</vt:i4>
      </vt:variant>
      <vt:variant>
        <vt:lpwstr>https://osr.statisticsauthority.gov.uk/guidance/guidance-on-the-standards-for-the-public-use-of-statistics-data-and-wider-analysis/</vt:lpwstr>
      </vt:variant>
      <vt:variant>
        <vt:lpwstr/>
      </vt:variant>
      <vt:variant>
        <vt:i4>2097198</vt:i4>
      </vt:variant>
      <vt:variant>
        <vt:i4>69</vt:i4>
      </vt:variant>
      <vt:variant>
        <vt:i4>0</vt:i4>
      </vt:variant>
      <vt:variant>
        <vt:i4>5</vt:i4>
      </vt:variant>
      <vt:variant>
        <vt:lpwstr>https://osr.statisticsauthority.gov.uk/guidance/ensuring-public-accountability/</vt:lpwstr>
      </vt:variant>
      <vt:variant>
        <vt:lpwstr/>
      </vt:variant>
      <vt:variant>
        <vt:i4>7143522</vt:i4>
      </vt:variant>
      <vt:variant>
        <vt:i4>66</vt:i4>
      </vt:variant>
      <vt:variant>
        <vt:i4>0</vt:i4>
      </vt:variant>
      <vt:variant>
        <vt:i4>5</vt:i4>
      </vt:variant>
      <vt:variant>
        <vt:lpwstr>https://osr.statisticsauthority.gov.uk/guidance-list/?keyword=&amp;type=short-guide&amp;date=&amp;number=&amp;archive=</vt:lpwstr>
      </vt:variant>
      <vt:variant>
        <vt:lpwstr/>
      </vt:variant>
      <vt:variant>
        <vt:i4>8257660</vt:i4>
      </vt:variant>
      <vt:variant>
        <vt:i4>63</vt:i4>
      </vt:variant>
      <vt:variant>
        <vt:i4>0</vt:i4>
      </vt:variant>
      <vt:variant>
        <vt:i4>5</vt:i4>
      </vt:variant>
      <vt:variant>
        <vt:lpwstr>https://osr.statisticsauthority.gov.uk/guidance/putting-the-code-principles-into-practice/</vt:lpwstr>
      </vt:variant>
      <vt:variant>
        <vt:lpwstr/>
      </vt:variant>
      <vt:variant>
        <vt:i4>7143522</vt:i4>
      </vt:variant>
      <vt:variant>
        <vt:i4>60</vt:i4>
      </vt:variant>
      <vt:variant>
        <vt:i4>0</vt:i4>
      </vt:variant>
      <vt:variant>
        <vt:i4>5</vt:i4>
      </vt:variant>
      <vt:variant>
        <vt:lpwstr>https://osr.statisticsauthority.gov.uk/guidance-list/?keyword=&amp;type=short-guide&amp;date=&amp;number=&amp;archive=</vt:lpwstr>
      </vt:variant>
      <vt:variant>
        <vt:lpwstr/>
      </vt:variant>
      <vt:variant>
        <vt:i4>8323126</vt:i4>
      </vt:variant>
      <vt:variant>
        <vt:i4>57</vt:i4>
      </vt:variant>
      <vt:variant>
        <vt:i4>0</vt:i4>
      </vt:variant>
      <vt:variant>
        <vt:i4>5</vt:i4>
      </vt:variant>
      <vt:variant>
        <vt:lpwstr>https://code.statisticsauthority.gov.uk/standards-for-the-public-use-of-statistics-data-and-wider-analysis/</vt:lpwstr>
      </vt:variant>
      <vt:variant>
        <vt:lpwstr/>
      </vt:variant>
      <vt:variant>
        <vt:i4>7274547</vt:i4>
      </vt:variant>
      <vt:variant>
        <vt:i4>54</vt:i4>
      </vt:variant>
      <vt:variant>
        <vt:i4>0</vt:i4>
      </vt:variant>
      <vt:variant>
        <vt:i4>5</vt:i4>
      </vt:variant>
      <vt:variant>
        <vt:lpwstr>https://code.statisticsauthority.gov.uk/standards-for-official-statistics/</vt:lpwstr>
      </vt:variant>
      <vt:variant>
        <vt:lpwstr/>
      </vt:variant>
      <vt:variant>
        <vt:i4>5832782</vt:i4>
      </vt:variant>
      <vt:variant>
        <vt:i4>51</vt:i4>
      </vt:variant>
      <vt:variant>
        <vt:i4>0</vt:i4>
      </vt:variant>
      <vt:variant>
        <vt:i4>5</vt:i4>
      </vt:variant>
      <vt:variant>
        <vt:lpwstr>https://code.statisticsauthority.gov.uk/the-code-principles/</vt:lpwstr>
      </vt:variant>
      <vt:variant>
        <vt:lpwstr/>
      </vt:variant>
      <vt:variant>
        <vt:i4>2293806</vt:i4>
      </vt:variant>
      <vt:variant>
        <vt:i4>48</vt:i4>
      </vt:variant>
      <vt:variant>
        <vt:i4>0</vt:i4>
      </vt:variant>
      <vt:variant>
        <vt:i4>5</vt:i4>
      </vt:variant>
      <vt:variant>
        <vt:lpwstr>https://code.statisticsauthority.gov.uk/understanding-trustworthiness-quality-and-value-in-statistics/</vt:lpwstr>
      </vt:variant>
      <vt:variant>
        <vt:lpwstr/>
      </vt:variant>
      <vt:variant>
        <vt:i4>5898330</vt:i4>
      </vt:variant>
      <vt:variant>
        <vt:i4>45</vt:i4>
      </vt:variant>
      <vt:variant>
        <vt:i4>0</vt:i4>
      </vt:variant>
      <vt:variant>
        <vt:i4>5</vt:i4>
      </vt:variant>
      <vt:variant>
        <vt:lpwstr>https://www.legislation.gov.uk/ukpga/2007/18/contents</vt:lpwstr>
      </vt:variant>
      <vt:variant>
        <vt:lpwstr/>
      </vt:variant>
      <vt:variant>
        <vt:i4>6619198</vt:i4>
      </vt:variant>
      <vt:variant>
        <vt:i4>42</vt:i4>
      </vt:variant>
      <vt:variant>
        <vt:i4>0</vt:i4>
      </vt:variant>
      <vt:variant>
        <vt:i4>5</vt:i4>
      </vt:variant>
      <vt:variant>
        <vt:lpwstr>https://osr.statisticsauthority.gov.uk/publication/statistics-in-personal-decision-making/</vt:lpwstr>
      </vt:variant>
      <vt:variant>
        <vt:lpwstr/>
      </vt:variant>
      <vt:variant>
        <vt:i4>3276855</vt:i4>
      </vt:variant>
      <vt:variant>
        <vt:i4>39</vt:i4>
      </vt:variant>
      <vt:variant>
        <vt:i4>0</vt:i4>
      </vt:variant>
      <vt:variant>
        <vt:i4>5</vt:i4>
      </vt:variant>
      <vt:variant>
        <vt:lpwstr>https://osr.statisticsauthority.gov.uk/publication/how-statistics-can-serve-the-public-good-a-think-piece/</vt:lpwstr>
      </vt:variant>
      <vt:variant>
        <vt:lpwstr/>
      </vt:variant>
      <vt:variant>
        <vt:i4>1245233</vt:i4>
      </vt:variant>
      <vt:variant>
        <vt:i4>32</vt:i4>
      </vt:variant>
      <vt:variant>
        <vt:i4>0</vt:i4>
      </vt:variant>
      <vt:variant>
        <vt:i4>5</vt:i4>
      </vt:variant>
      <vt:variant>
        <vt:lpwstr/>
      </vt:variant>
      <vt:variant>
        <vt:lpwstr>_Toc212535258</vt:lpwstr>
      </vt:variant>
      <vt:variant>
        <vt:i4>1245233</vt:i4>
      </vt:variant>
      <vt:variant>
        <vt:i4>26</vt:i4>
      </vt:variant>
      <vt:variant>
        <vt:i4>0</vt:i4>
      </vt:variant>
      <vt:variant>
        <vt:i4>5</vt:i4>
      </vt:variant>
      <vt:variant>
        <vt:lpwstr/>
      </vt:variant>
      <vt:variant>
        <vt:lpwstr>_Toc212535257</vt:lpwstr>
      </vt:variant>
      <vt:variant>
        <vt:i4>1245233</vt:i4>
      </vt:variant>
      <vt:variant>
        <vt:i4>20</vt:i4>
      </vt:variant>
      <vt:variant>
        <vt:i4>0</vt:i4>
      </vt:variant>
      <vt:variant>
        <vt:i4>5</vt:i4>
      </vt:variant>
      <vt:variant>
        <vt:lpwstr/>
      </vt:variant>
      <vt:variant>
        <vt:lpwstr>_Toc212535256</vt:lpwstr>
      </vt:variant>
      <vt:variant>
        <vt:i4>1245233</vt:i4>
      </vt:variant>
      <vt:variant>
        <vt:i4>14</vt:i4>
      </vt:variant>
      <vt:variant>
        <vt:i4>0</vt:i4>
      </vt:variant>
      <vt:variant>
        <vt:i4>5</vt:i4>
      </vt:variant>
      <vt:variant>
        <vt:lpwstr/>
      </vt:variant>
      <vt:variant>
        <vt:lpwstr>_Toc212535255</vt:lpwstr>
      </vt:variant>
      <vt:variant>
        <vt:i4>1245233</vt:i4>
      </vt:variant>
      <vt:variant>
        <vt:i4>8</vt:i4>
      </vt:variant>
      <vt:variant>
        <vt:i4>0</vt:i4>
      </vt:variant>
      <vt:variant>
        <vt:i4>5</vt:i4>
      </vt:variant>
      <vt:variant>
        <vt:lpwstr/>
      </vt:variant>
      <vt:variant>
        <vt:lpwstr>_Toc212535254</vt:lpwstr>
      </vt:variant>
      <vt:variant>
        <vt:i4>1245233</vt:i4>
      </vt:variant>
      <vt:variant>
        <vt:i4>2</vt:i4>
      </vt:variant>
      <vt:variant>
        <vt:i4>0</vt:i4>
      </vt:variant>
      <vt:variant>
        <vt:i4>5</vt:i4>
      </vt:variant>
      <vt:variant>
        <vt:lpwstr/>
      </vt:variant>
      <vt:variant>
        <vt:lpwstr>_Toc212535253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Practice for Statistics edition 3.0</dc:title>
  <dc:subject/>
  <dc:creator>Whitehead, Sarah</dc:creator>
  <cp:keywords/>
  <dc:description/>
  <cp:lastModifiedBy>Stolborg-Price, Jason</cp:lastModifiedBy>
  <cp:revision>2</cp:revision>
  <cp:lastPrinted>2025-11-14T08:16:00Z</cp:lastPrinted>
  <dcterms:created xsi:type="dcterms:W3CDTF">2026-02-18T15:40:00Z</dcterms:created>
  <dcterms:modified xsi:type="dcterms:W3CDTF">2026-02-18T15:40:00Z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0x0101005A19102F7831374D93CB668B7DD7CB69</vt:lpwstr>
  </property>
  <property fmtid="{D5CDD505-2E9C-101B-9397-08002B2CF9AE}" pid="3" name="_dlc_policyId">
    <vt:lpwstr>0x01010035E33599CC8D1E47A037F474646B1D58|2057524105</vt:lpwstr>
  </property>
  <property fmtid="{D5CDD505-2E9C-101B-9397-08002B2CF9AE}" pid="4" name="ItemRetentionFormula">
    <vt:lpwstr>&lt;formula id="Microsoft.Office.RecordsManagement.PolicyFeatures.Expiration.Formula.BuiltIn"&gt;&lt;number&gt;100&lt;/number&gt;&lt;property&gt;Retention_x005f_x0020_Date&lt;/property&gt;&lt;period&gt;years&lt;/period&gt;&lt;/formula&gt;</vt:lpwstr>
  </property>
  <property fmtid="{D5CDD505-2E9C-101B-9397-08002B2CF9AE}" pid="5" name="_dlc_DocIdItemGuid">
    <vt:lpwstr>a5b89f2a-1b57-4c20-9ceb-5e2e1b4d3b69</vt:lpwstr>
  </property>
  <property fmtid="{D5CDD505-2E9C-101B-9397-08002B2CF9AE}" pid="6" name="TaxKeyword">
    <vt:lpwstr/>
  </property>
  <property fmtid="{D5CDD505-2E9C-101B-9397-08002B2CF9AE}" pid="7" name="RecordType">
    <vt:lpwstr>1;#Policy Papers|1aafdcdd-91ae-4b72-8836-b03c0d8527c2</vt:lpwstr>
  </property>
  <property fmtid="{D5CDD505-2E9C-101B-9397-08002B2CF9AE}" pid="8" name="URL">
    <vt:lpwstr/>
  </property>
  <property fmtid="{D5CDD505-2E9C-101B-9397-08002B2CF9AE}" pid="9" name="MediaServiceImageTags">
    <vt:lpwstr/>
  </property>
  <property fmtid="{D5CDD505-2E9C-101B-9397-08002B2CF9AE}" pid="10" name="docLang">
    <vt:lpwstr>en</vt:lpwstr>
  </property>
</Properties>
</file>