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17D73" w:rsidR="00F2362A" w:rsidRDefault="00117D73" w14:paraId="44E63577" w14:textId="139A78B0">
      <w:pPr>
        <w:rPr>
          <w:rFonts w:ascii="Arial" w:hAnsi="Arial" w:cs="Arial"/>
          <w:b w:val="1"/>
          <w:bCs w:val="1"/>
          <w:sz w:val="32"/>
          <w:szCs w:val="32"/>
        </w:rPr>
      </w:pPr>
    </w:p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451F2A" w14:paraId="181CFF7A" w14:textId="3E40C021">
      <w:pPr>
        <w:rPr>
          <w:rFonts w:ascii="Arial" w:hAnsi="Arial" w:cs="Arial"/>
          <w:b/>
          <w:bCs/>
          <w:sz w:val="28"/>
          <w:szCs w:val="28"/>
        </w:rPr>
      </w:pPr>
      <w:r w:rsidRPr="00451F2A">
        <w:rPr>
          <w:rFonts w:ascii="Arial" w:hAnsi="Arial" w:cs="Arial"/>
          <w:b/>
          <w:bCs/>
          <w:sz w:val="28"/>
          <w:szCs w:val="28"/>
        </w:rPr>
        <w:t>QUALITY: Data and methods that produce assured statistics</w:t>
      </w:r>
    </w:p>
    <w:p w:rsidRPr="00A96ABA" w:rsidR="00117D73" w:rsidP="00224870" w:rsidRDefault="00E559B6" w14:paraId="589E94A9" w14:textId="4C00E353">
      <w:pPr>
        <w:pStyle w:val="Heading1"/>
        <w:rPr>
          <w:rFonts w:ascii="Arial" w:hAnsi="Arial" w:cs="Arial"/>
          <w:color w:val="023E59"/>
        </w:rPr>
      </w:pPr>
      <w:r w:rsidRPr="00E559B6">
        <w:rPr>
          <w:rFonts w:ascii="Arial" w:hAnsi="Arial" w:cs="Arial"/>
          <w:color w:val="023E59"/>
        </w:rPr>
        <w:t xml:space="preserve">Q2: </w:t>
      </w:r>
      <w:r w:rsidR="00814C61">
        <w:rPr>
          <w:rFonts w:ascii="Arial" w:hAnsi="Arial" w:cs="Arial"/>
          <w:color w:val="023E59"/>
        </w:rPr>
        <w:t>S</w:t>
      </w:r>
      <w:r w:rsidRPr="00E559B6">
        <w:rPr>
          <w:rFonts w:ascii="Arial" w:hAnsi="Arial" w:cs="Arial"/>
          <w:color w:val="023E59"/>
        </w:rPr>
        <w:t>ound methods</w:t>
      </w:r>
    </w:p>
    <w:p w:rsidRPr="00E53FAA" w:rsidR="00E83BDA" w:rsidP="00294F42" w:rsidRDefault="00E83BDA" w14:paraId="7AB2C5DF" w14:textId="77777777">
      <w:pPr>
        <w:rPr>
          <w:rFonts w:ascii="Arial" w:hAnsi="Arial" w:cs="Arial"/>
          <w:sz w:val="24"/>
          <w:szCs w:val="24"/>
        </w:rPr>
      </w:pPr>
    </w:p>
    <w:p w:rsidRPr="004F6978" w:rsidR="004F6978" w:rsidP="004F6978" w:rsidRDefault="00814C61" w14:paraId="1022785A" w14:textId="7DD4291A">
      <w:pPr>
        <w:pStyle w:val="Heading2"/>
        <w:rPr>
          <w:rFonts w:ascii="Arial" w:hAnsi="Arial" w:cs="Arial"/>
          <w:color w:val="023E59"/>
        </w:rPr>
      </w:pPr>
      <w:r w:rsidRPr="00814C61">
        <w:rPr>
          <w:rFonts w:ascii="Arial" w:hAnsi="Arial" w:cs="Arial"/>
          <w:color w:val="023E59"/>
        </w:rPr>
        <w:t>Basis</w:t>
      </w:r>
    </w:p>
    <w:p w:rsidR="00117D73" w:rsidP="00CC5FBE" w:rsidRDefault="008924BC" w14:paraId="601E32D3" w14:textId="6FDBDE0E">
      <w:pPr>
        <w:rPr>
          <w:rFonts w:ascii="Arial" w:hAnsi="Arial" w:cs="Arial"/>
          <w:sz w:val="24"/>
          <w:szCs w:val="24"/>
        </w:rPr>
      </w:pPr>
      <w:r w:rsidRPr="008924BC">
        <w:rPr>
          <w:rFonts w:ascii="Arial" w:hAnsi="Arial" w:cs="Arial"/>
          <w:sz w:val="24"/>
          <w:szCs w:val="24"/>
        </w:rPr>
        <w:t>Methods based on good practice or scientific principles or professional consensus [Q2.1]</w:t>
      </w:r>
    </w:p>
    <w:p w:rsidR="00B7081C" w:rsidP="00CC5FBE" w:rsidRDefault="00B7081C" w14:paraId="061FF9DB" w14:textId="77777777">
      <w:pPr>
        <w:rPr>
          <w:rFonts w:ascii="Arial" w:hAnsi="Arial" w:cs="Arial"/>
          <w:sz w:val="24"/>
          <w:szCs w:val="24"/>
        </w:rPr>
      </w:pPr>
    </w:p>
    <w:p w:rsidRPr="00B7081C" w:rsidR="000C205F" w:rsidP="00B7081C" w:rsidRDefault="008924BC" w14:paraId="34BE2722" w14:textId="4FAC1807">
      <w:pPr>
        <w:pStyle w:val="Heading2"/>
        <w:rPr>
          <w:rFonts w:ascii="Arial" w:hAnsi="Arial" w:cs="Arial"/>
          <w:color w:val="023E59"/>
        </w:rPr>
      </w:pPr>
      <w:r w:rsidRPr="008924BC">
        <w:rPr>
          <w:rFonts w:ascii="Arial" w:hAnsi="Arial" w:cs="Arial"/>
          <w:color w:val="023E59"/>
        </w:rPr>
        <w:t>Harmonisation</w:t>
      </w:r>
    </w:p>
    <w:p w:rsidR="00117D73" w:rsidP="00475A54" w:rsidRDefault="008924BC" w14:paraId="2EA25B06" w14:textId="2C588932">
      <w:pPr>
        <w:rPr>
          <w:rFonts w:ascii="Arial" w:hAnsi="Arial" w:cs="Arial"/>
          <w:sz w:val="24"/>
          <w:szCs w:val="24"/>
        </w:rPr>
      </w:pPr>
      <w:r w:rsidRPr="008924BC">
        <w:rPr>
          <w:rFonts w:ascii="Arial" w:hAnsi="Arial" w:cs="Arial"/>
          <w:sz w:val="24"/>
          <w:szCs w:val="24"/>
        </w:rPr>
        <w:t>Use recognised standards, classifications, definitions; be consistent and coherent; explain reasons and implications [Q2.2]</w:t>
      </w:r>
    </w:p>
    <w:p w:rsidRPr="00117D73" w:rsidR="000758B2" w:rsidP="00475A54" w:rsidRDefault="000758B2" w14:paraId="02288288" w14:textId="77777777">
      <w:pPr>
        <w:rPr>
          <w:rFonts w:ascii="Arial" w:hAnsi="Arial" w:cs="Arial"/>
          <w:sz w:val="24"/>
          <w:szCs w:val="24"/>
        </w:rPr>
      </w:pPr>
    </w:p>
    <w:p w:rsidRPr="000758B2" w:rsidR="00CF59B1" w:rsidP="000758B2" w:rsidRDefault="00B34B14" w14:paraId="598025CD" w14:textId="6EEF10C2">
      <w:pPr>
        <w:pStyle w:val="Heading2"/>
        <w:rPr>
          <w:rFonts w:ascii="Arial" w:hAnsi="Arial" w:cs="Arial"/>
          <w:color w:val="023E59"/>
        </w:rPr>
      </w:pPr>
      <w:r w:rsidRPr="00B34B14">
        <w:rPr>
          <w:rFonts w:ascii="Arial" w:hAnsi="Arial" w:cs="Arial"/>
          <w:color w:val="023E59"/>
        </w:rPr>
        <w:t>Transparency</w:t>
      </w:r>
    </w:p>
    <w:p w:rsidR="00CF59B1" w:rsidP="00EA7287" w:rsidRDefault="00B34B14" w14:paraId="0DD19844" w14:textId="14779E07">
      <w:pPr>
        <w:rPr>
          <w:rFonts w:ascii="Arial" w:hAnsi="Arial" w:cs="Arial"/>
          <w:sz w:val="24"/>
          <w:szCs w:val="24"/>
        </w:rPr>
      </w:pPr>
      <w:r w:rsidRPr="00B34B14">
        <w:rPr>
          <w:rFonts w:ascii="Arial" w:hAnsi="Arial" w:cs="Arial"/>
          <w:sz w:val="24"/>
          <w:szCs w:val="24"/>
        </w:rPr>
        <w:t>Be open about methods, giving reasons for choice, proportionate to the complexity [Q2.3]</w:t>
      </w:r>
      <w:r w:rsidRPr="00BD269E" w:rsidR="00BD269E">
        <w:rPr>
          <w:rFonts w:ascii="Arial" w:hAnsi="Arial" w:cs="Arial"/>
          <w:sz w:val="24"/>
          <w:szCs w:val="24"/>
        </w:rPr>
        <w:t xml:space="preserve">  </w:t>
      </w:r>
    </w:p>
    <w:p w:rsidR="00FC48AF" w:rsidP="00133A67" w:rsidRDefault="00FC48AF" w14:paraId="7579602C" w14:textId="1EB42580">
      <w:pPr>
        <w:rPr>
          <w:rFonts w:ascii="Arial" w:hAnsi="Arial" w:cs="Arial"/>
          <w:sz w:val="24"/>
          <w:szCs w:val="24"/>
        </w:rPr>
      </w:pPr>
    </w:p>
    <w:p w:rsidRPr="000758B2" w:rsidR="000758B2" w:rsidP="000758B2" w:rsidRDefault="00B34B14" w14:paraId="6BE59954" w14:textId="1AB5D87C">
      <w:pPr>
        <w:pStyle w:val="Heading2"/>
        <w:rPr>
          <w:rFonts w:ascii="Arial" w:hAnsi="Arial" w:cs="Arial"/>
          <w:color w:val="023E59"/>
        </w:rPr>
      </w:pPr>
      <w:r w:rsidRPr="00B34B14">
        <w:rPr>
          <w:rFonts w:ascii="Arial" w:hAnsi="Arial" w:cs="Arial"/>
          <w:color w:val="023E59"/>
        </w:rPr>
        <w:t>Limitations</w:t>
      </w:r>
    </w:p>
    <w:p w:rsidR="000758B2" w:rsidP="000758B2" w:rsidRDefault="00A33F98" w14:paraId="56197A2B" w14:textId="0FF6A5FF">
      <w:pPr>
        <w:rPr>
          <w:rFonts w:ascii="Arial" w:hAnsi="Arial" w:cs="Arial"/>
          <w:sz w:val="24"/>
          <w:szCs w:val="24"/>
        </w:rPr>
      </w:pPr>
      <w:r w:rsidRPr="00A33F98">
        <w:rPr>
          <w:rFonts w:ascii="Arial" w:hAnsi="Arial" w:cs="Arial"/>
          <w:sz w:val="24"/>
          <w:szCs w:val="24"/>
        </w:rPr>
        <w:t>Explain implications, including bias and uncertainty, and any steps taken to reduce impact [Q2.4]</w:t>
      </w:r>
    </w:p>
    <w:p w:rsidRPr="000758B2" w:rsidR="000758B2" w:rsidP="000758B2" w:rsidRDefault="000758B2" w14:paraId="2BA5E11E" w14:textId="77777777">
      <w:pPr>
        <w:rPr>
          <w:rFonts w:ascii="Arial" w:hAnsi="Arial" w:cs="Arial"/>
          <w:sz w:val="24"/>
          <w:szCs w:val="24"/>
        </w:rPr>
      </w:pPr>
    </w:p>
    <w:p w:rsidRPr="000758B2" w:rsidR="000758B2" w:rsidP="000758B2" w:rsidRDefault="00A33F98" w14:paraId="173B843B" w14:textId="3C24E18D">
      <w:pPr>
        <w:pStyle w:val="Heading2"/>
        <w:rPr>
          <w:rFonts w:ascii="Arial" w:hAnsi="Arial" w:cs="Arial"/>
          <w:color w:val="023E59"/>
        </w:rPr>
      </w:pPr>
      <w:r w:rsidRPr="00A33F98">
        <w:rPr>
          <w:rFonts w:ascii="Arial" w:hAnsi="Arial" w:cs="Arial"/>
          <w:color w:val="023E59"/>
        </w:rPr>
        <w:t>Communication</w:t>
      </w:r>
    </w:p>
    <w:p w:rsidR="00117D73" w:rsidP="009C0537" w:rsidRDefault="00A33F98" w14:paraId="15239A39" w14:textId="1DE2070E">
      <w:pPr>
        <w:rPr>
          <w:rFonts w:ascii="Arial" w:hAnsi="Arial" w:cs="Arial"/>
          <w:sz w:val="24"/>
          <w:szCs w:val="24"/>
        </w:rPr>
      </w:pPr>
      <w:r w:rsidRPr="00A33F98">
        <w:rPr>
          <w:rFonts w:ascii="Arial" w:hAnsi="Arial" w:cs="Arial"/>
          <w:sz w:val="24"/>
          <w:szCs w:val="24"/>
        </w:rPr>
        <w:t xml:space="preserve">Advanced notice of method changes, explain nature and extent, </w:t>
      </w:r>
      <w:proofErr w:type="gramStart"/>
      <w:r w:rsidRPr="00A33F98">
        <w:rPr>
          <w:rFonts w:ascii="Arial" w:hAnsi="Arial" w:cs="Arial"/>
          <w:sz w:val="24"/>
          <w:szCs w:val="24"/>
        </w:rPr>
        <w:t>provide</w:t>
      </w:r>
      <w:proofErr w:type="gramEnd"/>
      <w:r w:rsidRPr="00A33F98">
        <w:rPr>
          <w:rFonts w:ascii="Arial" w:hAnsi="Arial" w:cs="Arial"/>
          <w:sz w:val="24"/>
          <w:szCs w:val="24"/>
        </w:rPr>
        <w:t xml:space="preserve"> a back series [Q2.5]</w:t>
      </w:r>
    </w:p>
    <w:p w:rsidR="00043C92" w:rsidP="009C0537" w:rsidRDefault="00043C92" w14:paraId="45ED4756" w14:textId="3AD69053">
      <w:pPr>
        <w:rPr>
          <w:rFonts w:ascii="Arial" w:hAnsi="Arial" w:cs="Arial"/>
          <w:sz w:val="24"/>
          <w:szCs w:val="24"/>
        </w:rPr>
      </w:pPr>
    </w:p>
    <w:p w:rsidRPr="000758B2" w:rsidR="00043C92" w:rsidP="00043C92" w:rsidRDefault="00640CB9" w14:paraId="511E1C27" w14:textId="03ED151F">
      <w:pPr>
        <w:pStyle w:val="Heading2"/>
        <w:rPr>
          <w:rFonts w:ascii="Arial" w:hAnsi="Arial" w:cs="Arial"/>
          <w:color w:val="023E59"/>
        </w:rPr>
      </w:pPr>
      <w:r w:rsidRPr="00640CB9">
        <w:rPr>
          <w:rFonts w:ascii="Arial" w:hAnsi="Arial" w:cs="Arial"/>
          <w:color w:val="023E59"/>
        </w:rPr>
        <w:t>Collaboration</w:t>
      </w:r>
    </w:p>
    <w:p w:rsidR="00043C92" w:rsidP="00043C92" w:rsidRDefault="00640CB9" w14:paraId="0B2AF34A" w14:textId="24EA265F">
      <w:pPr>
        <w:rPr>
          <w:rFonts w:ascii="Arial" w:hAnsi="Arial" w:cs="Arial"/>
          <w:sz w:val="24"/>
          <w:szCs w:val="24"/>
        </w:rPr>
      </w:pPr>
      <w:r w:rsidRPr="00640CB9">
        <w:rPr>
          <w:rFonts w:ascii="Arial" w:hAnsi="Arial" w:cs="Arial"/>
          <w:sz w:val="24"/>
          <w:szCs w:val="24"/>
        </w:rPr>
        <w:t>With topic and method experts, other producers [Q2.6]</w:t>
      </w:r>
    </w:p>
    <w:p w:rsidRPr="004D397F" w:rsidR="00A52409" w:rsidRDefault="00A52409" w14:paraId="7E1441EB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640CB9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9B9" w:rsidP="00117D73" w:rsidRDefault="008259B9" w14:paraId="5CFF1D96" w14:textId="77777777">
      <w:pPr>
        <w:spacing w:after="0" w:line="240" w:lineRule="auto"/>
      </w:pPr>
      <w:r>
        <w:separator/>
      </w:r>
    </w:p>
  </w:endnote>
  <w:endnote w:type="continuationSeparator" w:id="0">
    <w:p w:rsidR="008259B9" w:rsidP="00117D73" w:rsidRDefault="008259B9" w14:paraId="36D2C3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9B9" w:rsidP="00117D73" w:rsidRDefault="008259B9" w14:paraId="4CFB1B63" w14:textId="77777777">
      <w:pPr>
        <w:spacing w:after="0" w:line="240" w:lineRule="auto"/>
      </w:pPr>
      <w:r>
        <w:separator/>
      </w:r>
    </w:p>
  </w:footnote>
  <w:footnote w:type="continuationSeparator" w:id="0">
    <w:p w:rsidR="008259B9" w:rsidP="00117D73" w:rsidRDefault="008259B9" w14:paraId="0C64D2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41BEC2D5">
      <w:drawing>
        <wp:inline wp14:editId="41BEC2D5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4a3b35f82d7c4e8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850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43C92"/>
    <w:rsid w:val="000758B2"/>
    <w:rsid w:val="000C205F"/>
    <w:rsid w:val="000C5E15"/>
    <w:rsid w:val="000F5620"/>
    <w:rsid w:val="00117D73"/>
    <w:rsid w:val="0012771C"/>
    <w:rsid w:val="00133A67"/>
    <w:rsid w:val="00142F8C"/>
    <w:rsid w:val="00224870"/>
    <w:rsid w:val="00241B79"/>
    <w:rsid w:val="00294F42"/>
    <w:rsid w:val="002B225E"/>
    <w:rsid w:val="002E7587"/>
    <w:rsid w:val="003254BB"/>
    <w:rsid w:val="00371655"/>
    <w:rsid w:val="00404FCA"/>
    <w:rsid w:val="00451F2A"/>
    <w:rsid w:val="00470963"/>
    <w:rsid w:val="004740E3"/>
    <w:rsid w:val="00475A54"/>
    <w:rsid w:val="004A31C4"/>
    <w:rsid w:val="004A73E6"/>
    <w:rsid w:val="004D397F"/>
    <w:rsid w:val="004F5AF1"/>
    <w:rsid w:val="004F6978"/>
    <w:rsid w:val="00540065"/>
    <w:rsid w:val="005F59B4"/>
    <w:rsid w:val="00632FB3"/>
    <w:rsid w:val="00637912"/>
    <w:rsid w:val="00640CB9"/>
    <w:rsid w:val="0065692F"/>
    <w:rsid w:val="00673101"/>
    <w:rsid w:val="006A03DC"/>
    <w:rsid w:val="0076764E"/>
    <w:rsid w:val="00792B72"/>
    <w:rsid w:val="007D121F"/>
    <w:rsid w:val="00814C61"/>
    <w:rsid w:val="008259B9"/>
    <w:rsid w:val="0086595D"/>
    <w:rsid w:val="00867B0A"/>
    <w:rsid w:val="00873311"/>
    <w:rsid w:val="008924BC"/>
    <w:rsid w:val="00892FCE"/>
    <w:rsid w:val="008A555F"/>
    <w:rsid w:val="008E2DCF"/>
    <w:rsid w:val="008F0EFE"/>
    <w:rsid w:val="00936116"/>
    <w:rsid w:val="00957433"/>
    <w:rsid w:val="009C0537"/>
    <w:rsid w:val="009C27B5"/>
    <w:rsid w:val="00A33F98"/>
    <w:rsid w:val="00A44FDA"/>
    <w:rsid w:val="00A52409"/>
    <w:rsid w:val="00A90B4F"/>
    <w:rsid w:val="00A90C69"/>
    <w:rsid w:val="00A96ABA"/>
    <w:rsid w:val="00B12670"/>
    <w:rsid w:val="00B34B14"/>
    <w:rsid w:val="00B7081C"/>
    <w:rsid w:val="00BC3A55"/>
    <w:rsid w:val="00BD269E"/>
    <w:rsid w:val="00BD3551"/>
    <w:rsid w:val="00C67A37"/>
    <w:rsid w:val="00C91B13"/>
    <w:rsid w:val="00CC5FBE"/>
    <w:rsid w:val="00CF59B1"/>
    <w:rsid w:val="00D15965"/>
    <w:rsid w:val="00D34E40"/>
    <w:rsid w:val="00D356B6"/>
    <w:rsid w:val="00DF2ECD"/>
    <w:rsid w:val="00E45D4D"/>
    <w:rsid w:val="00E53FAA"/>
    <w:rsid w:val="00E559B6"/>
    <w:rsid w:val="00E83BDA"/>
    <w:rsid w:val="00EA7287"/>
    <w:rsid w:val="00EF036A"/>
    <w:rsid w:val="00F919E1"/>
    <w:rsid w:val="00FA1A3D"/>
    <w:rsid w:val="00FC48AF"/>
    <w:rsid w:val="41BEC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4a3b35f82d7c4e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9d2c2e78-9805-4cb1-beca-d65d005b4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20a510-ac8b-4158-9c5b-a27739f495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10</revision>
  <dcterms:created xsi:type="dcterms:W3CDTF">2021-05-20T13:10:00.0000000Z</dcterms:created>
  <dcterms:modified xsi:type="dcterms:W3CDTF">2021-06-02T15:00:45.4585295Z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